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76166" w14:textId="2835BA81" w:rsidR="00BD21BC" w:rsidRPr="00B65CD8" w:rsidRDefault="00BD21BC" w:rsidP="00BD21BC">
      <w:pPr>
        <w:pStyle w:val="Title"/>
        <w:tabs>
          <w:tab w:val="left" w:pos="709"/>
          <w:tab w:val="right" w:pos="9639"/>
        </w:tabs>
        <w:wordWrap w:val="0"/>
        <w:spacing w:before="0" w:after="0"/>
        <w:ind w:right="120"/>
        <w:jc w:val="right"/>
        <w:outlineLvl w:val="9"/>
        <w:rPr>
          <w:rFonts w:eastAsia="MS Mincho" w:cs="Arial"/>
          <w:kern w:val="0"/>
          <w:sz w:val="24"/>
          <w:lang w:val="sv-SE" w:eastAsia="en-US"/>
        </w:rPr>
      </w:pPr>
      <w:r w:rsidRPr="00B65CD8">
        <w:rPr>
          <w:rFonts w:eastAsia="MS Mincho" w:cs="Arial"/>
          <w:kern w:val="0"/>
          <w:sz w:val="24"/>
          <w:lang w:val="sv-SE" w:eastAsia="en-US"/>
        </w:rPr>
        <w:t>3GPP TSG-RAN</w:t>
      </w:r>
      <w:r w:rsidR="00D039A5" w:rsidRPr="00B65CD8">
        <w:rPr>
          <w:rFonts w:eastAsia="MS Mincho" w:cs="Arial"/>
          <w:kern w:val="0"/>
          <w:sz w:val="24"/>
          <w:lang w:val="sv-SE" w:eastAsia="en-US"/>
        </w:rPr>
        <w:t>1</w:t>
      </w:r>
      <w:r w:rsidRPr="00B65CD8">
        <w:rPr>
          <w:rFonts w:eastAsia="MS Mincho" w:cs="Arial"/>
          <w:kern w:val="0"/>
          <w:sz w:val="24"/>
          <w:lang w:val="sv-SE" w:eastAsia="en-US"/>
        </w:rPr>
        <w:t xml:space="preserve"> #</w:t>
      </w:r>
      <w:r w:rsidR="00D039A5" w:rsidRPr="00B65CD8">
        <w:rPr>
          <w:rFonts w:eastAsia="MS Mincho" w:cs="Arial"/>
          <w:kern w:val="0"/>
          <w:sz w:val="24"/>
          <w:lang w:val="sv-SE" w:eastAsia="en-US"/>
        </w:rPr>
        <w:t>8</w:t>
      </w:r>
      <w:r w:rsidR="00442263" w:rsidRPr="00B65CD8">
        <w:rPr>
          <w:rFonts w:eastAsia="MS Mincho" w:cs="Arial"/>
          <w:kern w:val="0"/>
          <w:sz w:val="24"/>
          <w:lang w:val="sv-SE" w:eastAsia="en-US"/>
        </w:rPr>
        <w:t>3</w:t>
      </w:r>
      <w:r w:rsidRPr="00B65CD8">
        <w:rPr>
          <w:rFonts w:eastAsia="MS Mincho" w:cs="Arial"/>
          <w:kern w:val="0"/>
          <w:sz w:val="24"/>
          <w:lang w:val="sv-SE" w:eastAsia="en-US"/>
        </w:rPr>
        <w:tab/>
      </w:r>
      <w:r w:rsidR="00442263" w:rsidRPr="00B65CD8">
        <w:rPr>
          <w:rFonts w:eastAsia="MS Mincho" w:cs="Arial"/>
          <w:kern w:val="0"/>
          <w:sz w:val="24"/>
          <w:lang w:val="sv-SE" w:eastAsia="en-US"/>
        </w:rPr>
        <w:t>R1-15</w:t>
      </w:r>
      <w:r w:rsidR="00393569" w:rsidRPr="00B65CD8">
        <w:rPr>
          <w:rFonts w:eastAsia="MS Mincho" w:cs="Arial"/>
          <w:kern w:val="0"/>
          <w:sz w:val="24"/>
          <w:lang w:val="sv-SE" w:eastAsia="en-US"/>
        </w:rPr>
        <w:t>76</w:t>
      </w:r>
      <w:r w:rsidR="00B872AD" w:rsidRPr="00B65CD8">
        <w:rPr>
          <w:rFonts w:eastAsia="MS Mincho" w:cs="Arial"/>
          <w:kern w:val="0"/>
          <w:sz w:val="24"/>
          <w:lang w:val="sv-SE" w:eastAsia="en-US"/>
        </w:rPr>
        <w:t>66</w:t>
      </w:r>
    </w:p>
    <w:p w14:paraId="51C05F98" w14:textId="7F782988" w:rsidR="00BD21BC" w:rsidRPr="00B65CD8" w:rsidRDefault="00442263" w:rsidP="00BD21BC">
      <w:pPr>
        <w:pStyle w:val="Title"/>
        <w:tabs>
          <w:tab w:val="left" w:pos="709"/>
          <w:tab w:val="right" w:pos="9639"/>
        </w:tabs>
        <w:wordWrap w:val="0"/>
        <w:spacing w:before="0" w:after="0"/>
        <w:ind w:right="600"/>
        <w:jc w:val="both"/>
        <w:outlineLvl w:val="9"/>
        <w:rPr>
          <w:rFonts w:eastAsia="MS Mincho" w:cs="Arial"/>
          <w:kern w:val="0"/>
          <w:sz w:val="24"/>
          <w:lang w:val="sv-SE" w:eastAsia="en-US"/>
        </w:rPr>
      </w:pPr>
      <w:r w:rsidRPr="00B65CD8">
        <w:rPr>
          <w:rFonts w:eastAsia="MS Mincho" w:cs="Arial"/>
          <w:kern w:val="0"/>
          <w:sz w:val="24"/>
          <w:lang w:val="sv-SE" w:eastAsia="en-US"/>
        </w:rPr>
        <w:t>15 - 22 Nov 2015</w:t>
      </w:r>
      <w:r w:rsidR="00393569" w:rsidRPr="00B65CD8">
        <w:rPr>
          <w:rFonts w:eastAsia="MS Mincho" w:cs="Arial"/>
          <w:kern w:val="0"/>
          <w:sz w:val="24"/>
          <w:lang w:val="sv-SE" w:eastAsia="en-US"/>
        </w:rPr>
        <w:tab/>
      </w:r>
    </w:p>
    <w:p w14:paraId="5C202661" w14:textId="6551BF26" w:rsidR="00BD21BC" w:rsidRPr="00BD21BC" w:rsidRDefault="00442263" w:rsidP="00BD21BC">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442263">
        <w:rPr>
          <w:rFonts w:eastAsia="MS Mincho" w:cs="Arial"/>
          <w:kern w:val="0"/>
          <w:sz w:val="24"/>
          <w:lang w:val="en-US" w:eastAsia="en-US"/>
        </w:rPr>
        <w:t>Anaheim, US</w:t>
      </w:r>
    </w:p>
    <w:p w14:paraId="586D411C" w14:textId="77777777" w:rsidR="00BD21BC" w:rsidRPr="00B24337" w:rsidRDefault="00BD21BC" w:rsidP="00BD21BC">
      <w:pPr>
        <w:pStyle w:val="Title"/>
        <w:pBdr>
          <w:bottom w:val="single" w:sz="4" w:space="1" w:color="auto"/>
        </w:pBdr>
        <w:tabs>
          <w:tab w:val="left" w:pos="2085"/>
        </w:tabs>
        <w:spacing w:after="0"/>
        <w:jc w:val="left"/>
        <w:rPr>
          <w:rFonts w:cs="Arial"/>
          <w:lang w:val="en-US" w:eastAsia="ja-JP"/>
        </w:rPr>
      </w:pPr>
      <w:r>
        <w:rPr>
          <w:rFonts w:cs="Arial"/>
          <w:lang w:val="en-US" w:eastAsia="ja-JP"/>
        </w:rPr>
        <w:tab/>
      </w:r>
    </w:p>
    <w:p w14:paraId="7267C242" w14:textId="030D300E"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t>Ericsson</w:t>
      </w:r>
    </w:p>
    <w:p w14:paraId="11945E2F" w14:textId="3A4AFDC6"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004A76D3">
        <w:rPr>
          <w:rFonts w:cs="Arial"/>
          <w:b/>
          <w:sz w:val="24"/>
          <w:lang w:val="en-US"/>
        </w:rPr>
        <w:t>NB-IoT – SC-FDMA</w:t>
      </w:r>
      <w:r w:rsidR="00D66BF1" w:rsidRPr="00E2713B">
        <w:rPr>
          <w:rFonts w:cs="Arial"/>
          <w:b/>
          <w:sz w:val="24"/>
          <w:lang w:val="en-US"/>
        </w:rPr>
        <w:t xml:space="preserve"> UL </w:t>
      </w:r>
      <w:r w:rsidR="006F1217">
        <w:rPr>
          <w:rFonts w:cs="Arial"/>
          <w:b/>
          <w:sz w:val="24"/>
          <w:lang w:val="en-US"/>
        </w:rPr>
        <w:t>spectrum characteristics, PAPR, and relative cubic metric</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6C2A1ADD" w:rsidR="00A675B4" w:rsidRPr="00D66BF1" w:rsidRDefault="00BD21BC" w:rsidP="00BD21BC">
      <w:pPr>
        <w:keepNext/>
        <w:tabs>
          <w:tab w:val="left" w:pos="2552"/>
        </w:tabs>
        <w:rPr>
          <w:lang w:val="en-US"/>
        </w:rPr>
      </w:pPr>
      <w:r w:rsidRPr="00D66BF1">
        <w:rPr>
          <w:rFonts w:cs="Arial"/>
          <w:b/>
          <w:sz w:val="24"/>
          <w:lang w:val="en-US"/>
        </w:rPr>
        <w:t xml:space="preserve">Agenda Item:         </w:t>
      </w:r>
      <w:r w:rsidRPr="00D66BF1">
        <w:rPr>
          <w:rFonts w:cs="Arial"/>
          <w:b/>
          <w:sz w:val="24"/>
          <w:lang w:val="en-US"/>
        </w:rPr>
        <w:tab/>
      </w:r>
      <w:r w:rsidR="00442263">
        <w:rPr>
          <w:rFonts w:cs="Arial"/>
          <w:b/>
          <w:sz w:val="24"/>
          <w:lang w:val="en-US"/>
        </w:rPr>
        <w:t>6.2.6.1.1</w:t>
      </w:r>
    </w:p>
    <w:p w14:paraId="577D267A" w14:textId="77777777" w:rsidR="00683F57" w:rsidRPr="003A6896" w:rsidRDefault="00683F57" w:rsidP="00683F57">
      <w:pPr>
        <w:pStyle w:val="Heading1"/>
      </w:pPr>
      <w:bookmarkStart w:id="0" w:name="_Ref409106980"/>
      <w:r w:rsidRPr="00763114">
        <w:t>Introduction</w:t>
      </w:r>
      <w:bookmarkEnd w:id="0"/>
    </w:p>
    <w:p w14:paraId="58A3C7AF" w14:textId="5A9CAA73" w:rsidR="00335991" w:rsidRPr="004B486D" w:rsidRDefault="00335991" w:rsidP="00335991">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r w:rsidRPr="00D9057B">
        <w:rPr>
          <w:i/>
          <w:lang w:val="en-US"/>
        </w:rPr>
        <w:t>NarrowBand IOT (NB-IOT)</w:t>
      </w:r>
      <w:r>
        <w:rPr>
          <w:lang w:val="en-US"/>
        </w:rPr>
        <w:t xml:space="preserve"> was approved, see </w:t>
      </w:r>
      <w:r>
        <w:rPr>
          <w:lang w:val="en-US"/>
        </w:rPr>
        <w:fldChar w:fldCharType="begin"/>
      </w:r>
      <w:r>
        <w:rPr>
          <w:lang w:val="en-US"/>
        </w:rPr>
        <w:instrText xml:space="preserve"> REF _Ref430941298 \r \h </w:instrText>
      </w:r>
      <w:r>
        <w:rPr>
          <w:lang w:val="en-US"/>
        </w:rPr>
      </w:r>
      <w:r>
        <w:rPr>
          <w:lang w:val="en-US"/>
        </w:rPr>
        <w:fldChar w:fldCharType="separate"/>
      </w:r>
      <w:r w:rsidR="00662EF1">
        <w:rPr>
          <w:lang w:val="en-US"/>
        </w:rPr>
        <w:t>[1]</w:t>
      </w:r>
      <w:r>
        <w:rPr>
          <w:lang w:val="en-US"/>
        </w:rPr>
        <w:fldChar w:fldCharType="end"/>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w:t>
      </w:r>
    </w:p>
    <w:p w14:paraId="1E3056FF" w14:textId="77777777" w:rsidR="00335991" w:rsidRPr="004B486D" w:rsidRDefault="00335991" w:rsidP="00335991">
      <w:pPr>
        <w:pStyle w:val="BodyText"/>
        <w:rPr>
          <w:lang w:val="en-US"/>
        </w:rPr>
      </w:pPr>
      <w:r w:rsidRPr="004B486D">
        <w:rPr>
          <w:lang w:val="en-US"/>
        </w:rPr>
        <w:t xml:space="preserve">NB-IOT should support 3 different modes of operation: </w:t>
      </w:r>
    </w:p>
    <w:p w14:paraId="3F8646FC" w14:textId="77777777" w:rsidR="00335991" w:rsidRPr="004B486D" w:rsidRDefault="00335991" w:rsidP="00335991">
      <w:pPr>
        <w:pStyle w:val="BodyText"/>
        <w:rPr>
          <w:lang w:val="en-US"/>
        </w:rPr>
      </w:pPr>
      <w:r>
        <w:rPr>
          <w:lang w:val="en-US"/>
        </w:rPr>
        <w:t>1.</w:t>
      </w:r>
      <w:r>
        <w:rPr>
          <w:lang w:val="en-US"/>
        </w:rPr>
        <w:tab/>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p>
    <w:p w14:paraId="1D5DFCED" w14:textId="77777777" w:rsidR="00335991" w:rsidRPr="004B486D" w:rsidRDefault="00335991" w:rsidP="00335991">
      <w:pPr>
        <w:pStyle w:val="BodyText"/>
        <w:rPr>
          <w:lang w:val="en-US"/>
        </w:rPr>
      </w:pPr>
      <w:r>
        <w:rPr>
          <w:lang w:val="en-US"/>
        </w:rPr>
        <w:t>2.</w:t>
      </w:r>
      <w:r>
        <w:rPr>
          <w:lang w:val="en-US"/>
        </w:rPr>
        <w:tab/>
        <w:t>“Guard band operation”</w:t>
      </w:r>
      <w:r w:rsidRPr="004B486D">
        <w:rPr>
          <w:lang w:val="en-US"/>
        </w:rPr>
        <w:t xml:space="preserve"> utilizing the unused resource blocks within a LTE carrier’s guard-band </w:t>
      </w:r>
    </w:p>
    <w:p w14:paraId="39BCDF99" w14:textId="77777777" w:rsidR="00335991" w:rsidRDefault="00335991" w:rsidP="00335991">
      <w:pPr>
        <w:pStyle w:val="BodyText"/>
        <w:rPr>
          <w:lang w:val="en-US"/>
        </w:rPr>
      </w:pPr>
      <w:r>
        <w:rPr>
          <w:lang w:val="en-US"/>
        </w:rPr>
        <w:t>3.</w:t>
      </w:r>
      <w:r>
        <w:rPr>
          <w:lang w:val="en-US"/>
        </w:rPr>
        <w:tab/>
        <w:t>“In-band operation”</w:t>
      </w:r>
      <w:r w:rsidRPr="004B486D">
        <w:rPr>
          <w:lang w:val="en-US"/>
        </w:rPr>
        <w:t xml:space="preserve"> utilizing resource blocks within a normal LTE carrier</w:t>
      </w:r>
    </w:p>
    <w:p w14:paraId="1DDABFB5" w14:textId="31FB2A63" w:rsidR="00335991" w:rsidRDefault="00335991" w:rsidP="00335991">
      <w:pPr>
        <w:pStyle w:val="BodyText"/>
        <w:rPr>
          <w:lang w:val="en-US"/>
        </w:rPr>
      </w:pPr>
      <w:r>
        <w:rPr>
          <w:lang w:val="en-US"/>
        </w:rPr>
        <w:t xml:space="preserve">NB-IOT currently includes </w:t>
      </w:r>
      <w:r w:rsidRPr="00353B36">
        <w:rPr>
          <w:lang w:val="en-US"/>
        </w:rPr>
        <w:t xml:space="preserve">two </w:t>
      </w:r>
      <w:r w:rsidR="002277F6">
        <w:rPr>
          <w:lang w:val="en-US"/>
        </w:rPr>
        <w:t xml:space="preserve">uplink </w:t>
      </w:r>
      <w:r w:rsidRPr="00353B36">
        <w:rPr>
          <w:lang w:val="en-US"/>
        </w:rPr>
        <w:t xml:space="preserve">options </w:t>
      </w:r>
      <w:r>
        <w:rPr>
          <w:lang w:val="en-US"/>
        </w:rPr>
        <w:t>under consideration,</w:t>
      </w:r>
      <w:r w:rsidRPr="00353B36">
        <w:rPr>
          <w:lang w:val="en-US"/>
        </w:rPr>
        <w:t xml:space="preserve"> </w:t>
      </w:r>
      <w:r>
        <w:rPr>
          <w:lang w:val="en-US"/>
        </w:rPr>
        <w:t>SC-</w:t>
      </w:r>
      <w:r w:rsidRPr="00353B36">
        <w:rPr>
          <w:lang w:val="en-US"/>
        </w:rPr>
        <w:t>FDMA</w:t>
      </w:r>
      <w:r w:rsidR="00176526">
        <w:rPr>
          <w:lang w:val="en-US"/>
        </w:rPr>
        <w:t>,</w:t>
      </w:r>
      <w:r>
        <w:rPr>
          <w:lang w:val="en-US"/>
        </w:rPr>
        <w:t xml:space="preserve"> and</w:t>
      </w:r>
      <w:r w:rsidRPr="00353B36">
        <w:rPr>
          <w:lang w:val="en-US"/>
        </w:rPr>
        <w:t xml:space="preserve"> </w:t>
      </w:r>
      <w:r>
        <w:rPr>
          <w:lang w:val="en-US"/>
        </w:rPr>
        <w:t xml:space="preserve">FDMA with GMSK modulation. In this contribution, we present </w:t>
      </w:r>
      <w:r w:rsidR="007E0A4B">
        <w:rPr>
          <w:lang w:val="en-US"/>
        </w:rPr>
        <w:t>the spectral characteristics, the peak-to-average power ratio (PAPR), and relative cubic metric, of the SC-FDMA option</w:t>
      </w:r>
      <w:r>
        <w:rPr>
          <w:lang w:val="en-US"/>
        </w:rPr>
        <w:t>.</w:t>
      </w:r>
    </w:p>
    <w:p w14:paraId="4EDC9E29" w14:textId="5D121AEB" w:rsidR="00B65CD8" w:rsidRDefault="00B65CD8" w:rsidP="00335991">
      <w:pPr>
        <w:pStyle w:val="BodyText"/>
        <w:rPr>
          <w:lang w:val="en-US"/>
        </w:rPr>
      </w:pPr>
      <w:r>
        <w:rPr>
          <w:lang w:val="en-US"/>
        </w:rPr>
        <w:t xml:space="preserve">This contribution is an updated of </w:t>
      </w:r>
      <w:r w:rsidR="00D725EB">
        <w:rPr>
          <w:lang w:val="en-US"/>
        </w:rPr>
        <w:fldChar w:fldCharType="begin"/>
      </w:r>
      <w:r w:rsidR="00D725EB">
        <w:rPr>
          <w:lang w:val="en-US"/>
        </w:rPr>
        <w:instrText xml:space="preserve"> REF _Ref435586511 \r \h </w:instrText>
      </w:r>
      <w:r w:rsidR="00D725EB">
        <w:rPr>
          <w:lang w:val="en-US"/>
        </w:rPr>
      </w:r>
      <w:r w:rsidR="00D725EB">
        <w:rPr>
          <w:lang w:val="en-US"/>
        </w:rPr>
        <w:fldChar w:fldCharType="separate"/>
      </w:r>
      <w:r w:rsidR="00D725EB">
        <w:rPr>
          <w:lang w:val="en-US"/>
        </w:rPr>
        <w:t>[8]</w:t>
      </w:r>
      <w:r w:rsidR="00D725EB">
        <w:rPr>
          <w:lang w:val="en-US"/>
        </w:rPr>
        <w:fldChar w:fldCharType="end"/>
      </w:r>
      <w:r w:rsidR="00D725EB">
        <w:rPr>
          <w:lang w:val="en-US"/>
        </w:rPr>
        <w:t>, adding simulation results with a realistic PA-model.</w:t>
      </w:r>
      <w:bookmarkStart w:id="1" w:name="_GoBack"/>
      <w:bookmarkEnd w:id="1"/>
    </w:p>
    <w:p w14:paraId="4058AE25" w14:textId="20C0375F" w:rsidR="002C6DB8" w:rsidRDefault="007E0A4B" w:rsidP="00F00A2C">
      <w:pPr>
        <w:pStyle w:val="Heading1"/>
      </w:pPr>
      <w:r>
        <w:t>SC-FDMA uplink option for NB-IOT</w:t>
      </w:r>
    </w:p>
    <w:p w14:paraId="1705B52D" w14:textId="09190E5B" w:rsidR="00CC03D8" w:rsidRDefault="007E0A4B" w:rsidP="007E0A4B">
      <w:pPr>
        <w:pStyle w:val="BodyText"/>
        <w:rPr>
          <w:lang w:val="en-US"/>
        </w:rPr>
      </w:pPr>
      <w:r>
        <w:rPr>
          <w:color w:val="000000"/>
          <w:lang w:val="en-US"/>
        </w:rPr>
        <w:t xml:space="preserve">The SC-FDMA option in NB-IOT </w:t>
      </w:r>
      <w:r w:rsidR="00CC03D8" w:rsidRPr="00FE1F13">
        <w:rPr>
          <w:color w:val="000000"/>
          <w:lang w:val="en-US"/>
        </w:rPr>
        <w:t>is based on single-carrier frequency</w:t>
      </w:r>
      <w:r w:rsidR="0060709F">
        <w:rPr>
          <w:color w:val="000000"/>
          <w:lang w:val="en-US"/>
        </w:rPr>
        <w:t>-</w:t>
      </w:r>
      <w:r w:rsidR="00CC03D8" w:rsidRPr="00FE1F13">
        <w:rPr>
          <w:color w:val="000000"/>
          <w:lang w:val="en-US"/>
        </w:rPr>
        <w:t>division multiple</w:t>
      </w:r>
      <w:r w:rsidR="0060709F">
        <w:rPr>
          <w:color w:val="000000"/>
          <w:lang w:val="en-US"/>
        </w:rPr>
        <w:t>-</w:t>
      </w:r>
      <w:r w:rsidR="00CC03D8" w:rsidRPr="00FE1F13">
        <w:rPr>
          <w:color w:val="000000"/>
          <w:lang w:val="en-US"/>
        </w:rPr>
        <w:t xml:space="preserve">access (SC-FDMA). </w:t>
      </w:r>
      <w:r w:rsidR="00247D7A">
        <w:rPr>
          <w:lang w:val="en-US"/>
        </w:rPr>
        <w:t>This</w:t>
      </w:r>
      <w:r w:rsidR="00CC03D8" w:rsidRPr="00FE1F13">
        <w:rPr>
          <w:lang w:val="en-US"/>
        </w:rPr>
        <w:t xml:space="preserve"> allows flexible UE bandwidth allocation</w:t>
      </w:r>
      <w:r w:rsidR="00CC03D8" w:rsidRPr="00FE1F13">
        <w:rPr>
          <w:rFonts w:eastAsia="Malgun Gothic"/>
          <w:lang w:val="en-US" w:eastAsia="ko-KR"/>
        </w:rPr>
        <w:t xml:space="preserve"> including single tone transmission as a special case of SC-FDMA</w:t>
      </w:r>
      <w:r w:rsidR="00CC03D8" w:rsidRPr="00FE1F13">
        <w:rPr>
          <w:lang w:val="en-US"/>
        </w:rPr>
        <w:t xml:space="preserve">. </w:t>
      </w:r>
    </w:p>
    <w:p w14:paraId="577D267E" w14:textId="7690E9DE" w:rsidR="00683F57" w:rsidRDefault="00715FF5" w:rsidP="00683F57">
      <w:pPr>
        <w:pStyle w:val="Heading1"/>
      </w:pPr>
      <w:r>
        <w:t>Uplink Modulation</w:t>
      </w:r>
    </w:p>
    <w:p w14:paraId="62B6AFC4" w14:textId="51D3AD06" w:rsidR="00715FF5" w:rsidRDefault="00715FF5" w:rsidP="00715FF5">
      <w:pPr>
        <w:rPr>
          <w:lang w:val="en-US"/>
        </w:rPr>
      </w:pPr>
      <w:r>
        <w:rPr>
          <w:lang w:val="en-US"/>
        </w:rPr>
        <w:t xml:space="preserve">The two modulation options considered </w:t>
      </w:r>
      <w:r w:rsidR="007E0A4B">
        <w:rPr>
          <w:lang w:val="en-US"/>
        </w:rPr>
        <w:t xml:space="preserve">for the SC-FDMA uplink option are </w:t>
      </w:r>
      <w:r>
        <w:rPr>
          <w:lang w:val="en-US"/>
        </w:rPr>
        <w:t>pi/2 BPSK and pi/4 QPSK. In these modulations, the constellation is rotated pi/2 or pi/4 radians every symbol. This enables smoother transitions between constellation points, reducing the peak to average power ratio (PAPR).</w:t>
      </w:r>
      <w:r w:rsidR="000D1234">
        <w:rPr>
          <w:lang w:val="en-US"/>
        </w:rPr>
        <w:t xml:space="preserve"> </w:t>
      </w:r>
      <w:r w:rsidR="002C4276">
        <w:rPr>
          <w:lang w:val="en-US"/>
        </w:rPr>
        <w:t>These modulation options are considered for</w:t>
      </w:r>
      <w:r w:rsidR="000109D5">
        <w:rPr>
          <w:lang w:val="en-US"/>
        </w:rPr>
        <w:t xml:space="preserve"> uplink data and control channel transmissions, except for M-PRACH preambles. T</w:t>
      </w:r>
      <w:r w:rsidR="002C4276">
        <w:rPr>
          <w:lang w:val="en-US"/>
        </w:rPr>
        <w:t xml:space="preserve">his contribution will give the </w:t>
      </w:r>
      <w:r w:rsidR="000109D5">
        <w:rPr>
          <w:lang w:val="en-US"/>
        </w:rPr>
        <w:t xml:space="preserve">spectral characteristics, the </w:t>
      </w:r>
      <w:r w:rsidR="002C4276">
        <w:rPr>
          <w:lang w:val="en-US"/>
        </w:rPr>
        <w:t>PAPR</w:t>
      </w:r>
      <w:r w:rsidR="000109D5">
        <w:rPr>
          <w:lang w:val="en-US"/>
        </w:rPr>
        <w:t>, and the relative cubic metric compared to GMSK, of SC-FDMA</w:t>
      </w:r>
      <w:r w:rsidR="00013F68">
        <w:rPr>
          <w:lang w:val="en-US"/>
        </w:rPr>
        <w:t xml:space="preserve"> with a subcarrier spacing of 2.5 kHz</w:t>
      </w:r>
      <w:r>
        <w:rPr>
          <w:lang w:val="en-US"/>
        </w:rPr>
        <w:t xml:space="preserve">. </w:t>
      </w:r>
      <w:r w:rsidR="00A166A3">
        <w:rPr>
          <w:lang w:val="en-US"/>
        </w:rPr>
        <w:t xml:space="preserve">The </w:t>
      </w:r>
      <w:r>
        <w:rPr>
          <w:lang w:val="en-US"/>
        </w:rPr>
        <w:t>PAPR of M-PRACH</w:t>
      </w:r>
      <w:r w:rsidR="00013F68">
        <w:rPr>
          <w:lang w:val="en-US"/>
        </w:rPr>
        <w:t xml:space="preserve"> is addressed in </w:t>
      </w:r>
      <w:r w:rsidR="007E0A4B">
        <w:rPr>
          <w:lang w:val="en-US"/>
        </w:rPr>
        <w:fldChar w:fldCharType="begin"/>
      </w:r>
      <w:r w:rsidR="007E0A4B">
        <w:rPr>
          <w:lang w:val="en-US"/>
        </w:rPr>
        <w:instrText xml:space="preserve"> REF _Ref434586133 \r \h </w:instrText>
      </w:r>
      <w:r w:rsidR="007E0A4B">
        <w:rPr>
          <w:lang w:val="en-US"/>
        </w:rPr>
      </w:r>
      <w:r w:rsidR="007E0A4B">
        <w:rPr>
          <w:lang w:val="en-US"/>
        </w:rPr>
        <w:fldChar w:fldCharType="separate"/>
      </w:r>
      <w:r w:rsidR="00662EF1">
        <w:rPr>
          <w:lang w:val="en-US"/>
        </w:rPr>
        <w:t>[2]</w:t>
      </w:r>
      <w:r w:rsidR="007E0A4B">
        <w:rPr>
          <w:lang w:val="en-US"/>
        </w:rPr>
        <w:fldChar w:fldCharType="end"/>
      </w:r>
      <w:r>
        <w:rPr>
          <w:lang w:val="en-US"/>
        </w:rPr>
        <w:t xml:space="preserve">. </w:t>
      </w:r>
    </w:p>
    <w:p w14:paraId="1581EC7E" w14:textId="44052306" w:rsidR="00715FF5" w:rsidRDefault="00715FF5" w:rsidP="00715FF5">
      <w:pPr>
        <w:pStyle w:val="Heading2"/>
        <w:rPr>
          <w:lang w:val="en-US"/>
        </w:rPr>
      </w:pPr>
      <w:r>
        <w:rPr>
          <w:lang w:val="en-US"/>
        </w:rPr>
        <w:t>Transmit Filters</w:t>
      </w:r>
    </w:p>
    <w:p w14:paraId="3F0C0D64" w14:textId="64CAB096" w:rsidR="002C4276" w:rsidRDefault="00715FF5" w:rsidP="002C4276">
      <w:r>
        <w:rPr>
          <w:lang w:val="en-US"/>
        </w:rPr>
        <w:t xml:space="preserve">The amplitude variations of a transmission depend on the transmit filter, and in this contribution two transmit filters will be studied. </w:t>
      </w:r>
      <w:r w:rsidR="00F57A6C">
        <w:t xml:space="preserve">The first one, filter </w:t>
      </w:r>
      <w:r w:rsidR="00E96C9B">
        <w:t xml:space="preserve">G, is a 9-tap Gaussian </w:t>
      </w:r>
      <w:r w:rsidR="00247D7A">
        <w:t>filter</w:t>
      </w:r>
      <w:r w:rsidR="00E96C9B">
        <w:t>, and the second one, filter F, is a 12-tap filter with rather flat frequency response.</w:t>
      </w:r>
      <w:r w:rsidR="002C4276">
        <w:t xml:space="preserve"> The two filters are presented in Figure 1 and Figure 2, respectively. </w:t>
      </w:r>
      <w:r w:rsidR="00013F68">
        <w:t xml:space="preserve">In Table 1 the coefficients for these filters are </w:t>
      </w:r>
      <w:r w:rsidR="0010540F">
        <w:t>given</w:t>
      </w:r>
      <w:r w:rsidR="00013F68">
        <w:t>.</w:t>
      </w:r>
    </w:p>
    <w:p w14:paraId="441C6655" w14:textId="77777777" w:rsidR="002C4276" w:rsidRDefault="00715FF5" w:rsidP="00715FF5">
      <w:pPr>
        <w:rPr>
          <w:lang w:val="en-US"/>
        </w:rPr>
      </w:pPr>
      <w:r>
        <w:rPr>
          <w:lang w:val="en-US"/>
        </w:rPr>
        <w:t xml:space="preserve">One realization of the transmitter may be to generate symbols of length 128 samples, before concatenating them with a cyclic prefix of </w:t>
      </w:r>
      <w:r w:rsidR="00051D03">
        <w:rPr>
          <w:lang w:val="en-US"/>
        </w:rPr>
        <w:t>9</w:t>
      </w:r>
      <w:r>
        <w:rPr>
          <w:lang w:val="en-US"/>
        </w:rPr>
        <w:t xml:space="preserve"> samples (</w:t>
      </w:r>
      <w:r w:rsidR="00051D03">
        <w:rPr>
          <w:lang w:val="en-US"/>
        </w:rPr>
        <w:t>1</w:t>
      </w:r>
      <w:r>
        <w:rPr>
          <w:lang w:val="en-US"/>
        </w:rPr>
        <w:t>0 samples for every seventh symbol). A</w:t>
      </w:r>
      <w:r w:rsidR="002C4276">
        <w:rPr>
          <w:lang w:val="en-US"/>
        </w:rPr>
        <w:t xml:space="preserve"> subcarrier spacing of </w:t>
      </w:r>
      <w:r w:rsidR="002C4276">
        <w:rPr>
          <w:lang w:val="en-US"/>
        </w:rPr>
        <w:lastRenderedPageBreak/>
        <w:t>2.5 </w:t>
      </w:r>
      <w:r>
        <w:rPr>
          <w:lang w:val="en-US"/>
        </w:rPr>
        <w:t>kHz corresponds to transmitting these samples at 320 ksps (kilo-samples per second). For transmit filtering, this signal c</w:t>
      </w:r>
      <w:r w:rsidR="002C4276">
        <w:rPr>
          <w:lang w:val="en-US"/>
        </w:rPr>
        <w:t>an be up-sampled a number of</w:t>
      </w:r>
      <w:r>
        <w:rPr>
          <w:lang w:val="en-US"/>
        </w:rPr>
        <w:t xml:space="preserve"> times and fed through a transmit filter. </w:t>
      </w:r>
      <w:r w:rsidR="00910D6F">
        <w:rPr>
          <w:lang w:val="en-US"/>
        </w:rPr>
        <w:t>O</w:t>
      </w:r>
      <w:r>
        <w:rPr>
          <w:lang w:val="en-US"/>
        </w:rPr>
        <w:t xml:space="preserve">ther implementation alternatives </w:t>
      </w:r>
      <w:r w:rsidR="00910D6F">
        <w:rPr>
          <w:lang w:val="en-US"/>
        </w:rPr>
        <w:t>are also possible</w:t>
      </w:r>
      <w:r>
        <w:rPr>
          <w:lang w:val="en-US"/>
        </w:rPr>
        <w:t>.</w:t>
      </w:r>
      <w:r w:rsidR="00910D6F">
        <w:rPr>
          <w:lang w:val="en-US"/>
        </w:rPr>
        <w:t xml:space="preserve"> </w:t>
      </w:r>
    </w:p>
    <w:p w14:paraId="7A01A6D5" w14:textId="321518EE" w:rsidR="00715FF5" w:rsidRDefault="00910D6F" w:rsidP="002C4276">
      <w:r>
        <w:rPr>
          <w:lang w:val="en-US"/>
        </w:rPr>
        <w:t xml:space="preserve">In this contribution, for simplicity, the transmitter is operating </w:t>
      </w:r>
      <w:r w:rsidR="002C4276">
        <w:rPr>
          <w:lang w:val="en-US"/>
        </w:rPr>
        <w:t>directly</w:t>
      </w:r>
      <w:r>
        <w:rPr>
          <w:lang w:val="en-US"/>
        </w:rPr>
        <w:t xml:space="preserve"> at 1.28 Msps</w:t>
      </w:r>
      <w:r w:rsidR="002C4276">
        <w:rPr>
          <w:lang w:val="en-US"/>
        </w:rPr>
        <w:t>, the sampling rate at which the transmit filter</w:t>
      </w:r>
      <w:r w:rsidR="004B7C34">
        <w:rPr>
          <w:lang w:val="en-US"/>
        </w:rPr>
        <w:t>s</w:t>
      </w:r>
      <w:r w:rsidR="002C4276">
        <w:rPr>
          <w:lang w:val="en-US"/>
        </w:rPr>
        <w:t xml:space="preserve"> </w:t>
      </w:r>
      <w:r w:rsidR="004B7C34">
        <w:rPr>
          <w:lang w:val="en-US"/>
        </w:rPr>
        <w:t xml:space="preserve">are </w:t>
      </w:r>
      <w:r w:rsidR="002C4276">
        <w:rPr>
          <w:lang w:val="en-US"/>
        </w:rPr>
        <w:t xml:space="preserve">applied in the evaluations. With such a setup </w:t>
      </w:r>
      <w:r>
        <w:rPr>
          <w:lang w:val="en-US"/>
        </w:rPr>
        <w:t>each OFDM symbol is 512 samples long</w:t>
      </w:r>
      <w:r w:rsidR="008B1725">
        <w:rPr>
          <w:lang w:val="en-US"/>
        </w:rPr>
        <w:t>,</w:t>
      </w:r>
      <w:r>
        <w:rPr>
          <w:lang w:val="en-US"/>
        </w:rPr>
        <w:t xml:space="preserve"> excluding the cyclic prefix.</w:t>
      </w:r>
      <w:r w:rsidR="002C4276">
        <w:t xml:space="preserve"> </w:t>
      </w:r>
      <w:r w:rsidR="00F42E32">
        <w:t xml:space="preserve">At this sampling rate, the cyclic prefix is 36 or 40 samples, which can be compared to the filter length of 9 or 12 samples. </w:t>
      </w:r>
    </w:p>
    <w:p w14:paraId="68291D3F" w14:textId="77777777" w:rsidR="001F510D" w:rsidRDefault="001F510D" w:rsidP="001F510D">
      <w:pPr>
        <w:keepNext/>
        <w:jc w:val="center"/>
      </w:pPr>
      <w:r>
        <w:rPr>
          <w:noProof/>
          <w:lang w:val="en-US" w:eastAsia="en-US"/>
        </w:rPr>
        <w:drawing>
          <wp:inline distT="0" distB="0" distL="0" distR="0" wp14:anchorId="0C85D7D7" wp14:editId="05B61978">
            <wp:extent cx="3553200" cy="2664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53200" cy="2664000"/>
                    </a:xfrm>
                    <a:prstGeom prst="rect">
                      <a:avLst/>
                    </a:prstGeom>
                    <a:noFill/>
                    <a:ln>
                      <a:noFill/>
                    </a:ln>
                  </pic:spPr>
                </pic:pic>
              </a:graphicData>
            </a:graphic>
          </wp:inline>
        </w:drawing>
      </w:r>
    </w:p>
    <w:p w14:paraId="0C53F90B" w14:textId="33B3C103" w:rsidR="001F510D" w:rsidRDefault="001F510D" w:rsidP="001F510D">
      <w:pPr>
        <w:pStyle w:val="Caption"/>
      </w:pPr>
      <w:r>
        <w:t xml:space="preserve">Figure </w:t>
      </w:r>
      <w:r>
        <w:fldChar w:fldCharType="begin"/>
      </w:r>
      <w:r>
        <w:instrText xml:space="preserve"> SEQ Figure \* ARABIC </w:instrText>
      </w:r>
      <w:r>
        <w:fldChar w:fldCharType="separate"/>
      </w:r>
      <w:r w:rsidR="00662EF1">
        <w:rPr>
          <w:noProof/>
        </w:rPr>
        <w:t>1</w:t>
      </w:r>
      <w:r>
        <w:fldChar w:fldCharType="end"/>
      </w:r>
      <w:r>
        <w:t xml:space="preserve"> </w:t>
      </w:r>
      <w:r w:rsidR="00E96C9B">
        <w:t xml:space="preserve">Filter G, a </w:t>
      </w:r>
      <w:r>
        <w:t>9-tap Gaussian filter</w:t>
      </w:r>
    </w:p>
    <w:p w14:paraId="73D6DA5A" w14:textId="77777777" w:rsidR="001F510D" w:rsidRDefault="001F510D" w:rsidP="001F510D"/>
    <w:p w14:paraId="66A5555E" w14:textId="5504D048" w:rsidR="001F510D" w:rsidRDefault="00356DAE" w:rsidP="001F510D">
      <w:pPr>
        <w:keepNext/>
        <w:jc w:val="center"/>
      </w:pPr>
      <w:r>
        <w:rPr>
          <w:noProof/>
          <w:lang w:val="en-US" w:eastAsia="en-US"/>
        </w:rPr>
        <w:drawing>
          <wp:inline distT="0" distB="0" distL="0" distR="0" wp14:anchorId="36DF29AB" wp14:editId="34B73F29">
            <wp:extent cx="3553200" cy="2664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53200" cy="2664000"/>
                    </a:xfrm>
                    <a:prstGeom prst="rect">
                      <a:avLst/>
                    </a:prstGeom>
                    <a:noFill/>
                    <a:ln>
                      <a:noFill/>
                    </a:ln>
                  </pic:spPr>
                </pic:pic>
              </a:graphicData>
            </a:graphic>
          </wp:inline>
        </w:drawing>
      </w:r>
    </w:p>
    <w:p w14:paraId="6FC8E3B8" w14:textId="311E2CFA" w:rsidR="001F510D" w:rsidRPr="00D85A41" w:rsidRDefault="001F510D" w:rsidP="001F510D">
      <w:pPr>
        <w:pStyle w:val="Caption"/>
        <w:rPr>
          <w:b w:val="0"/>
        </w:rPr>
      </w:pPr>
      <w:r>
        <w:t xml:space="preserve">Figure </w:t>
      </w:r>
      <w:r>
        <w:fldChar w:fldCharType="begin"/>
      </w:r>
      <w:r>
        <w:instrText xml:space="preserve"> SEQ Figure \* ARABIC </w:instrText>
      </w:r>
      <w:r>
        <w:fldChar w:fldCharType="separate"/>
      </w:r>
      <w:r w:rsidR="00662EF1">
        <w:rPr>
          <w:noProof/>
        </w:rPr>
        <w:t>2</w:t>
      </w:r>
      <w:r>
        <w:fldChar w:fldCharType="end"/>
      </w:r>
      <w:r>
        <w:t xml:space="preserve"> Filter </w:t>
      </w:r>
      <w:r w:rsidR="00E96C9B">
        <w:t>F</w:t>
      </w:r>
      <w:r w:rsidR="00356DAE">
        <w:t>, a 12</w:t>
      </w:r>
      <w:r>
        <w:t>-tap filter with rather flat frequency response</w:t>
      </w:r>
    </w:p>
    <w:p w14:paraId="4D8B5FD3" w14:textId="5222625D" w:rsidR="009113D7" w:rsidRDefault="009113D7">
      <w:pPr>
        <w:overflowPunct/>
        <w:autoSpaceDE/>
        <w:autoSpaceDN/>
        <w:adjustRightInd/>
        <w:spacing w:after="200" w:line="276" w:lineRule="auto"/>
        <w:jc w:val="left"/>
        <w:textAlignment w:val="auto"/>
        <w:rPr>
          <w:b/>
          <w:lang w:eastAsia="en-US"/>
        </w:rPr>
      </w:pPr>
      <w:r>
        <w:br w:type="page"/>
      </w:r>
    </w:p>
    <w:p w14:paraId="0C246A5F" w14:textId="77777777" w:rsidR="00912655" w:rsidRDefault="00912655" w:rsidP="00912655">
      <w:pPr>
        <w:pStyle w:val="TH"/>
        <w:jc w:val="both"/>
      </w:pPr>
    </w:p>
    <w:p w14:paraId="76E7FF29" w14:textId="18D3ADAF" w:rsidR="00912655" w:rsidRDefault="00912655" w:rsidP="00912655">
      <w:pPr>
        <w:pStyle w:val="Caption"/>
        <w:keepNext/>
      </w:pPr>
      <w:bookmarkStart w:id="2" w:name="_Ref435544919"/>
      <w:r>
        <w:t xml:space="preserve">Table </w:t>
      </w:r>
      <w:r>
        <w:fldChar w:fldCharType="begin"/>
      </w:r>
      <w:r>
        <w:instrText xml:space="preserve"> SEQ Table \* ARABIC </w:instrText>
      </w:r>
      <w:r>
        <w:fldChar w:fldCharType="separate"/>
      </w:r>
      <w:r w:rsidR="00662EF1">
        <w:rPr>
          <w:noProof/>
        </w:rPr>
        <w:t>1</w:t>
      </w:r>
      <w:r>
        <w:fldChar w:fldCharType="end"/>
      </w:r>
      <w:bookmarkEnd w:id="2"/>
      <w:r>
        <w:t xml:space="preserve"> </w:t>
      </w:r>
      <w:r w:rsidR="00EA3C3E">
        <w:t>Filter coefficients for the two filters</w:t>
      </w:r>
    </w:p>
    <w:tbl>
      <w:tblPr>
        <w:tblStyle w:val="TableGrid"/>
        <w:tblW w:w="7655" w:type="dxa"/>
        <w:tblInd w:w="675" w:type="dxa"/>
        <w:tblLayout w:type="fixed"/>
        <w:tblLook w:val="04A0" w:firstRow="1" w:lastRow="0" w:firstColumn="1" w:lastColumn="0" w:noHBand="0" w:noVBand="1"/>
      </w:tblPr>
      <w:tblGrid>
        <w:gridCol w:w="1270"/>
        <w:gridCol w:w="1064"/>
        <w:gridCol w:w="1064"/>
        <w:gridCol w:w="1064"/>
        <w:gridCol w:w="1064"/>
        <w:gridCol w:w="1064"/>
        <w:gridCol w:w="1065"/>
      </w:tblGrid>
      <w:tr w:rsidR="00685499" w:rsidRPr="00DE31DA" w14:paraId="37A7CEDE" w14:textId="091F1F6E" w:rsidTr="00EA3C3E">
        <w:trPr>
          <w:trHeight w:val="291"/>
        </w:trPr>
        <w:tc>
          <w:tcPr>
            <w:tcW w:w="1270" w:type="dxa"/>
            <w:tcBorders>
              <w:bottom w:val="single" w:sz="12" w:space="0" w:color="auto"/>
              <w:right w:val="single" w:sz="12" w:space="0" w:color="auto"/>
            </w:tcBorders>
            <w:shd w:val="clear" w:color="auto" w:fill="DAEEF3" w:themeFill="accent5" w:themeFillTint="33"/>
            <w:noWrap/>
          </w:tcPr>
          <w:p w14:paraId="3D34BC1C" w14:textId="2C29C5EB" w:rsidR="00685499" w:rsidRPr="00DE31DA" w:rsidRDefault="00EA3C3E" w:rsidP="006F1217">
            <w:pPr>
              <w:overflowPunct/>
              <w:autoSpaceDE/>
              <w:autoSpaceDN/>
              <w:adjustRightInd/>
              <w:spacing w:after="0"/>
              <w:jc w:val="left"/>
              <w:textAlignment w:val="auto"/>
              <w:rPr>
                <w:rFonts w:cs="Arial"/>
                <w:b/>
                <w:color w:val="000000"/>
                <w:sz w:val="18"/>
                <w:szCs w:val="22"/>
                <w:lang w:val="en-US" w:eastAsia="sv-SE"/>
              </w:rPr>
            </w:pPr>
            <w:r>
              <w:rPr>
                <w:rFonts w:cs="Arial"/>
                <w:b/>
                <w:color w:val="000000"/>
                <w:sz w:val="18"/>
                <w:szCs w:val="22"/>
                <w:lang w:val="sv-SE" w:eastAsia="sv-SE"/>
              </w:rPr>
              <w:t>Filter</w:t>
            </w:r>
          </w:p>
        </w:tc>
        <w:tc>
          <w:tcPr>
            <w:tcW w:w="6385" w:type="dxa"/>
            <w:gridSpan w:val="6"/>
            <w:tcBorders>
              <w:left w:val="single" w:sz="12" w:space="0" w:color="auto"/>
              <w:bottom w:val="single" w:sz="12" w:space="0" w:color="auto"/>
            </w:tcBorders>
            <w:shd w:val="clear" w:color="auto" w:fill="DAEEF3" w:themeFill="accent5" w:themeFillTint="33"/>
            <w:noWrap/>
          </w:tcPr>
          <w:p w14:paraId="0A0580FA" w14:textId="68BA6F13" w:rsidR="00685499" w:rsidRPr="00DE31DA" w:rsidRDefault="00685499" w:rsidP="006F1217">
            <w:pPr>
              <w:overflowPunct/>
              <w:autoSpaceDE/>
              <w:autoSpaceDN/>
              <w:adjustRightInd/>
              <w:spacing w:after="0"/>
              <w:jc w:val="center"/>
              <w:textAlignment w:val="auto"/>
              <w:rPr>
                <w:rFonts w:cs="Arial"/>
                <w:b/>
                <w:color w:val="000000"/>
                <w:sz w:val="18"/>
                <w:szCs w:val="22"/>
                <w:lang w:val="sv-SE" w:eastAsia="sv-SE"/>
              </w:rPr>
            </w:pPr>
            <w:r>
              <w:rPr>
                <w:rFonts w:cs="Arial"/>
                <w:b/>
                <w:color w:val="000000"/>
                <w:sz w:val="18"/>
                <w:szCs w:val="22"/>
                <w:lang w:val="sv-SE" w:eastAsia="sv-SE"/>
              </w:rPr>
              <w:t xml:space="preserve">Filter </w:t>
            </w:r>
            <w:r w:rsidRPr="00EA3C3E">
              <w:rPr>
                <w:rFonts w:cs="Arial"/>
                <w:b/>
                <w:color w:val="000000"/>
                <w:sz w:val="18"/>
                <w:szCs w:val="22"/>
                <w:lang w:val="en-US" w:eastAsia="sv-SE"/>
              </w:rPr>
              <w:t>coefficient</w:t>
            </w:r>
            <w:r w:rsidR="00EA3C3E" w:rsidRPr="00EA3C3E">
              <w:rPr>
                <w:rFonts w:cs="Arial"/>
                <w:b/>
                <w:color w:val="000000"/>
                <w:sz w:val="18"/>
                <w:szCs w:val="22"/>
                <w:lang w:val="en-US" w:eastAsia="sv-SE"/>
              </w:rPr>
              <w:t>s</w:t>
            </w:r>
          </w:p>
        </w:tc>
      </w:tr>
      <w:tr w:rsidR="00EA3C3E" w:rsidRPr="00DE31DA" w14:paraId="2A8E9035" w14:textId="1031AB46" w:rsidTr="00EA3C3E">
        <w:trPr>
          <w:trHeight w:val="300"/>
        </w:trPr>
        <w:tc>
          <w:tcPr>
            <w:tcW w:w="1270" w:type="dxa"/>
            <w:vMerge w:val="restart"/>
            <w:tcBorders>
              <w:right w:val="single" w:sz="12" w:space="0" w:color="auto"/>
            </w:tcBorders>
            <w:shd w:val="clear" w:color="auto" w:fill="DAEEF3" w:themeFill="accent5" w:themeFillTint="33"/>
            <w:noWrap/>
            <w:hideMark/>
          </w:tcPr>
          <w:p w14:paraId="331E5DCB" w14:textId="2F010A2A" w:rsidR="00933503" w:rsidRDefault="00933503" w:rsidP="006F1217">
            <w:pPr>
              <w:spacing w:after="0"/>
              <w:jc w:val="left"/>
              <w:rPr>
                <w:rFonts w:cs="Arial"/>
                <w:color w:val="000000"/>
                <w:sz w:val="18"/>
                <w:szCs w:val="22"/>
                <w:lang w:val="sv-SE" w:eastAsia="sv-SE"/>
              </w:rPr>
            </w:pPr>
            <w:r>
              <w:rPr>
                <w:rFonts w:cs="Arial"/>
                <w:color w:val="000000"/>
                <w:sz w:val="18"/>
                <w:szCs w:val="22"/>
                <w:lang w:val="sv-SE" w:eastAsia="sv-SE"/>
              </w:rPr>
              <w:t>Filter G,</w:t>
            </w:r>
          </w:p>
          <w:p w14:paraId="3BB7F589" w14:textId="2AC27CCC" w:rsidR="00EA3C3E" w:rsidRPr="00DE31DA" w:rsidRDefault="00EA3C3E" w:rsidP="006F1217">
            <w:pPr>
              <w:spacing w:after="0"/>
              <w:jc w:val="left"/>
              <w:rPr>
                <w:rFonts w:cs="Arial"/>
                <w:b/>
                <w:color w:val="000000"/>
                <w:sz w:val="18"/>
                <w:szCs w:val="22"/>
                <w:lang w:val="sv-SE" w:eastAsia="sv-SE"/>
              </w:rPr>
            </w:pPr>
            <w:r>
              <w:rPr>
                <w:rFonts w:cs="Arial"/>
                <w:color w:val="000000"/>
                <w:sz w:val="18"/>
                <w:szCs w:val="22"/>
                <w:lang w:val="sv-SE" w:eastAsia="sv-SE"/>
              </w:rPr>
              <w:t>Gaussian</w:t>
            </w:r>
          </w:p>
        </w:tc>
        <w:tc>
          <w:tcPr>
            <w:tcW w:w="1064" w:type="dxa"/>
            <w:tcBorders>
              <w:left w:val="single" w:sz="12" w:space="0" w:color="auto"/>
            </w:tcBorders>
            <w:shd w:val="clear" w:color="auto" w:fill="DAEEF3" w:themeFill="accent5" w:themeFillTint="33"/>
            <w:noWrap/>
            <w:hideMark/>
          </w:tcPr>
          <w:p w14:paraId="1B536F46" w14:textId="77777777" w:rsidR="00EA3C3E" w:rsidRPr="00DE31DA" w:rsidRDefault="00EA3C3E" w:rsidP="00685499">
            <w:pPr>
              <w:overflowPunct/>
              <w:autoSpaceDE/>
              <w:autoSpaceDN/>
              <w:adjustRightInd/>
              <w:spacing w:after="0"/>
              <w:jc w:val="center"/>
              <w:textAlignment w:val="auto"/>
              <w:rPr>
                <w:rFonts w:cs="Arial"/>
                <w:color w:val="000000"/>
                <w:sz w:val="18"/>
                <w:szCs w:val="22"/>
                <w:lang w:val="sv-SE" w:eastAsia="sv-SE"/>
              </w:rPr>
            </w:pPr>
            <w:r w:rsidRPr="00DE31DA">
              <w:rPr>
                <w:rFonts w:cs="Arial"/>
                <w:color w:val="000000"/>
                <w:sz w:val="18"/>
                <w:szCs w:val="22"/>
                <w:lang w:val="sv-SE" w:eastAsia="sv-SE"/>
              </w:rPr>
              <w:t>1</w:t>
            </w:r>
          </w:p>
        </w:tc>
        <w:tc>
          <w:tcPr>
            <w:tcW w:w="1064" w:type="dxa"/>
            <w:shd w:val="clear" w:color="auto" w:fill="DAEEF3" w:themeFill="accent5" w:themeFillTint="33"/>
            <w:noWrap/>
            <w:hideMark/>
          </w:tcPr>
          <w:p w14:paraId="6AE0967C" w14:textId="77777777" w:rsidR="00EA3C3E" w:rsidRPr="00DE31DA" w:rsidRDefault="00EA3C3E" w:rsidP="00685499">
            <w:pPr>
              <w:overflowPunct/>
              <w:autoSpaceDE/>
              <w:autoSpaceDN/>
              <w:adjustRightInd/>
              <w:spacing w:after="0"/>
              <w:jc w:val="center"/>
              <w:textAlignment w:val="auto"/>
              <w:rPr>
                <w:rFonts w:cs="Arial"/>
                <w:color w:val="000000"/>
                <w:sz w:val="18"/>
                <w:szCs w:val="22"/>
                <w:lang w:val="sv-SE" w:eastAsia="sv-SE"/>
              </w:rPr>
            </w:pPr>
            <w:r w:rsidRPr="00DE31DA">
              <w:rPr>
                <w:rFonts w:cs="Arial"/>
                <w:color w:val="000000"/>
                <w:sz w:val="18"/>
                <w:szCs w:val="22"/>
                <w:lang w:val="sv-SE" w:eastAsia="sv-SE"/>
              </w:rPr>
              <w:t>2</w:t>
            </w:r>
          </w:p>
        </w:tc>
        <w:tc>
          <w:tcPr>
            <w:tcW w:w="1064" w:type="dxa"/>
            <w:shd w:val="clear" w:color="auto" w:fill="DAEEF3" w:themeFill="accent5" w:themeFillTint="33"/>
            <w:noWrap/>
            <w:hideMark/>
          </w:tcPr>
          <w:p w14:paraId="44FA0CE1" w14:textId="40D3F8C7" w:rsidR="00EA3C3E" w:rsidRPr="00DE31DA" w:rsidRDefault="00EA3C3E" w:rsidP="00685499">
            <w:pPr>
              <w:overflowPunct/>
              <w:autoSpaceDE/>
              <w:autoSpaceDN/>
              <w:adjustRightInd/>
              <w:spacing w:after="0"/>
              <w:jc w:val="center"/>
              <w:textAlignment w:val="auto"/>
              <w:rPr>
                <w:rFonts w:cs="Arial"/>
                <w:color w:val="000000"/>
                <w:sz w:val="18"/>
                <w:szCs w:val="22"/>
                <w:lang w:val="sv-SE" w:eastAsia="sv-SE"/>
              </w:rPr>
            </w:pPr>
            <w:r>
              <w:rPr>
                <w:rFonts w:cs="Arial"/>
                <w:color w:val="000000"/>
                <w:sz w:val="18"/>
                <w:szCs w:val="22"/>
                <w:lang w:val="sv-SE" w:eastAsia="sv-SE"/>
              </w:rPr>
              <w:t>3</w:t>
            </w:r>
          </w:p>
        </w:tc>
        <w:tc>
          <w:tcPr>
            <w:tcW w:w="1064" w:type="dxa"/>
            <w:shd w:val="clear" w:color="auto" w:fill="DAEEF3" w:themeFill="accent5" w:themeFillTint="33"/>
            <w:noWrap/>
            <w:hideMark/>
          </w:tcPr>
          <w:p w14:paraId="47CCFAEA" w14:textId="39ABF487" w:rsidR="00EA3C3E" w:rsidRPr="00DE31DA" w:rsidRDefault="00EA3C3E" w:rsidP="00685499">
            <w:pPr>
              <w:overflowPunct/>
              <w:autoSpaceDE/>
              <w:autoSpaceDN/>
              <w:adjustRightInd/>
              <w:spacing w:after="0"/>
              <w:jc w:val="center"/>
              <w:textAlignment w:val="auto"/>
              <w:rPr>
                <w:rFonts w:cs="Arial"/>
                <w:color w:val="000000"/>
                <w:sz w:val="18"/>
                <w:szCs w:val="22"/>
                <w:lang w:val="sv-SE" w:eastAsia="sv-SE"/>
              </w:rPr>
            </w:pPr>
            <w:r>
              <w:rPr>
                <w:rFonts w:cs="Arial"/>
                <w:color w:val="000000"/>
                <w:sz w:val="18"/>
                <w:szCs w:val="22"/>
                <w:lang w:val="sv-SE" w:eastAsia="sv-SE"/>
              </w:rPr>
              <w:t>4</w:t>
            </w:r>
          </w:p>
        </w:tc>
        <w:tc>
          <w:tcPr>
            <w:tcW w:w="1064" w:type="dxa"/>
            <w:shd w:val="clear" w:color="auto" w:fill="DAEEF3" w:themeFill="accent5" w:themeFillTint="33"/>
            <w:noWrap/>
            <w:hideMark/>
          </w:tcPr>
          <w:p w14:paraId="1DC2C16B" w14:textId="7BB6BA3F" w:rsidR="00EA3C3E" w:rsidRPr="00DE31DA" w:rsidRDefault="00EA3C3E" w:rsidP="00685499">
            <w:pPr>
              <w:overflowPunct/>
              <w:autoSpaceDE/>
              <w:autoSpaceDN/>
              <w:adjustRightInd/>
              <w:spacing w:after="0"/>
              <w:jc w:val="center"/>
              <w:textAlignment w:val="auto"/>
              <w:rPr>
                <w:rFonts w:cs="Arial"/>
                <w:color w:val="000000"/>
                <w:sz w:val="18"/>
                <w:szCs w:val="22"/>
                <w:lang w:val="sv-SE" w:eastAsia="sv-SE"/>
              </w:rPr>
            </w:pPr>
            <w:r>
              <w:rPr>
                <w:rFonts w:cs="Arial"/>
                <w:color w:val="000000"/>
                <w:sz w:val="18"/>
                <w:szCs w:val="22"/>
                <w:lang w:val="sv-SE" w:eastAsia="sv-SE"/>
              </w:rPr>
              <w:t>5</w:t>
            </w:r>
          </w:p>
        </w:tc>
        <w:tc>
          <w:tcPr>
            <w:tcW w:w="1065" w:type="dxa"/>
            <w:shd w:val="clear" w:color="auto" w:fill="DAEEF3" w:themeFill="accent5" w:themeFillTint="33"/>
            <w:noWrap/>
            <w:hideMark/>
          </w:tcPr>
          <w:p w14:paraId="5382FA9D" w14:textId="14763994" w:rsidR="00EA3C3E" w:rsidRPr="00DE31DA" w:rsidRDefault="00EA3C3E" w:rsidP="00685499">
            <w:pPr>
              <w:overflowPunct/>
              <w:autoSpaceDE/>
              <w:autoSpaceDN/>
              <w:adjustRightInd/>
              <w:spacing w:after="0"/>
              <w:jc w:val="center"/>
              <w:textAlignment w:val="auto"/>
              <w:rPr>
                <w:rFonts w:cs="Arial"/>
                <w:color w:val="000000"/>
                <w:sz w:val="18"/>
                <w:szCs w:val="22"/>
                <w:lang w:val="sv-SE" w:eastAsia="sv-SE"/>
              </w:rPr>
            </w:pPr>
            <w:r>
              <w:rPr>
                <w:rFonts w:cs="Arial"/>
                <w:color w:val="000000"/>
                <w:sz w:val="18"/>
                <w:szCs w:val="22"/>
                <w:lang w:val="sv-SE" w:eastAsia="sv-SE"/>
              </w:rPr>
              <w:t>6</w:t>
            </w:r>
          </w:p>
        </w:tc>
      </w:tr>
      <w:tr w:rsidR="00EA3C3E" w:rsidRPr="00DE31DA" w14:paraId="401A5115" w14:textId="5BD4BF1F" w:rsidTr="00EA3C3E">
        <w:trPr>
          <w:cantSplit/>
          <w:trHeight w:val="243"/>
        </w:trPr>
        <w:tc>
          <w:tcPr>
            <w:tcW w:w="1270" w:type="dxa"/>
            <w:vMerge/>
            <w:tcBorders>
              <w:right w:val="single" w:sz="12" w:space="0" w:color="auto"/>
            </w:tcBorders>
            <w:shd w:val="clear" w:color="auto" w:fill="DAEEF3" w:themeFill="accent5" w:themeFillTint="33"/>
            <w:noWrap/>
            <w:hideMark/>
          </w:tcPr>
          <w:p w14:paraId="3A3F1C5E" w14:textId="2AC6E16B" w:rsidR="00EA3C3E" w:rsidRPr="00DE31DA" w:rsidRDefault="00EA3C3E" w:rsidP="006F1217">
            <w:pPr>
              <w:overflowPunct/>
              <w:autoSpaceDE/>
              <w:autoSpaceDN/>
              <w:adjustRightInd/>
              <w:spacing w:after="0"/>
              <w:jc w:val="left"/>
              <w:textAlignment w:val="auto"/>
              <w:rPr>
                <w:rFonts w:cs="Arial"/>
                <w:color w:val="000000"/>
                <w:sz w:val="18"/>
                <w:szCs w:val="22"/>
                <w:lang w:val="sv-SE" w:eastAsia="sv-SE"/>
              </w:rPr>
            </w:pPr>
          </w:p>
        </w:tc>
        <w:tc>
          <w:tcPr>
            <w:tcW w:w="1064" w:type="dxa"/>
            <w:tcBorders>
              <w:left w:val="single" w:sz="12" w:space="0" w:color="auto"/>
            </w:tcBorders>
            <w:noWrap/>
            <w:hideMark/>
          </w:tcPr>
          <w:p w14:paraId="22301732" w14:textId="11891AA9" w:rsidR="00EA3C3E" w:rsidRPr="00685499" w:rsidRDefault="00EA3C3E" w:rsidP="00685499">
            <w:pPr>
              <w:overflowPunct/>
              <w:autoSpaceDE/>
              <w:autoSpaceDN/>
              <w:adjustRightInd/>
              <w:spacing w:after="0"/>
              <w:jc w:val="left"/>
              <w:textAlignment w:val="auto"/>
              <w:rPr>
                <w:rFonts w:cs="Arial"/>
                <w:color w:val="000000"/>
                <w:sz w:val="18"/>
                <w:szCs w:val="16"/>
                <w:lang w:val="sv-SE" w:eastAsia="sv-SE"/>
              </w:rPr>
            </w:pPr>
            <w:r w:rsidRPr="00685499">
              <w:rPr>
                <w:sz w:val="18"/>
                <w:szCs w:val="16"/>
              </w:rPr>
              <w:t>0.050876</w:t>
            </w:r>
          </w:p>
        </w:tc>
        <w:tc>
          <w:tcPr>
            <w:tcW w:w="1064" w:type="dxa"/>
            <w:shd w:val="clear" w:color="auto" w:fill="FFFFFF" w:themeFill="background1"/>
            <w:noWrap/>
          </w:tcPr>
          <w:p w14:paraId="29F692DC" w14:textId="3E7871F1" w:rsidR="00EA3C3E" w:rsidRPr="00685499" w:rsidRDefault="00EA3C3E" w:rsidP="00685499">
            <w:pPr>
              <w:overflowPunct/>
              <w:autoSpaceDE/>
              <w:autoSpaceDN/>
              <w:adjustRightInd/>
              <w:spacing w:after="0"/>
              <w:jc w:val="left"/>
              <w:textAlignment w:val="auto"/>
              <w:rPr>
                <w:rFonts w:cs="Arial"/>
                <w:color w:val="000000"/>
                <w:sz w:val="18"/>
                <w:szCs w:val="16"/>
                <w:lang w:val="sv-SE" w:eastAsia="sv-SE"/>
              </w:rPr>
            </w:pPr>
            <w:r w:rsidRPr="00685499">
              <w:rPr>
                <w:sz w:val="18"/>
                <w:szCs w:val="16"/>
              </w:rPr>
              <w:t>0.28006</w:t>
            </w:r>
          </w:p>
        </w:tc>
        <w:tc>
          <w:tcPr>
            <w:tcW w:w="1064" w:type="dxa"/>
            <w:shd w:val="clear" w:color="auto" w:fill="FFFFFF" w:themeFill="background1"/>
            <w:noWrap/>
          </w:tcPr>
          <w:p w14:paraId="736CD683" w14:textId="4DDFE15E" w:rsidR="00EA3C3E" w:rsidRPr="00685499" w:rsidRDefault="00EA3C3E" w:rsidP="00685499">
            <w:pPr>
              <w:overflowPunct/>
              <w:autoSpaceDE/>
              <w:autoSpaceDN/>
              <w:adjustRightInd/>
              <w:spacing w:after="0"/>
              <w:jc w:val="left"/>
              <w:textAlignment w:val="auto"/>
              <w:rPr>
                <w:rFonts w:cs="Arial"/>
                <w:color w:val="000000"/>
                <w:sz w:val="18"/>
                <w:szCs w:val="16"/>
                <w:lang w:val="sv-SE" w:eastAsia="sv-SE"/>
              </w:rPr>
            </w:pPr>
            <w:r w:rsidRPr="00685499">
              <w:rPr>
                <w:sz w:val="18"/>
                <w:szCs w:val="16"/>
              </w:rPr>
              <w:t xml:space="preserve">0.94703  </w:t>
            </w:r>
          </w:p>
        </w:tc>
        <w:tc>
          <w:tcPr>
            <w:tcW w:w="1064" w:type="dxa"/>
            <w:shd w:val="clear" w:color="auto" w:fill="FFFFFF" w:themeFill="background1"/>
            <w:noWrap/>
          </w:tcPr>
          <w:p w14:paraId="316E6291" w14:textId="27A922D3" w:rsidR="00EA3C3E" w:rsidRPr="00685499" w:rsidRDefault="00EA3C3E" w:rsidP="00685499">
            <w:pPr>
              <w:overflowPunct/>
              <w:autoSpaceDE/>
              <w:autoSpaceDN/>
              <w:adjustRightInd/>
              <w:spacing w:after="0"/>
              <w:jc w:val="left"/>
              <w:textAlignment w:val="auto"/>
              <w:rPr>
                <w:rFonts w:cs="Arial"/>
                <w:color w:val="000000"/>
                <w:sz w:val="18"/>
                <w:szCs w:val="16"/>
                <w:lang w:val="sv-SE" w:eastAsia="sv-SE"/>
              </w:rPr>
            </w:pPr>
            <w:r w:rsidRPr="00685499">
              <w:rPr>
                <w:sz w:val="18"/>
                <w:szCs w:val="16"/>
              </w:rPr>
              <w:t xml:space="preserve">1.9671      </w:t>
            </w:r>
          </w:p>
        </w:tc>
        <w:tc>
          <w:tcPr>
            <w:tcW w:w="1064" w:type="dxa"/>
            <w:shd w:val="clear" w:color="auto" w:fill="FFFFFF" w:themeFill="background1"/>
            <w:noWrap/>
          </w:tcPr>
          <w:p w14:paraId="72C81BA1" w14:textId="51E8F629" w:rsidR="00EA3C3E" w:rsidRPr="00685499" w:rsidRDefault="00EA3C3E" w:rsidP="00685499">
            <w:pPr>
              <w:overflowPunct/>
              <w:autoSpaceDE/>
              <w:autoSpaceDN/>
              <w:adjustRightInd/>
              <w:spacing w:after="0"/>
              <w:jc w:val="left"/>
              <w:textAlignment w:val="auto"/>
              <w:rPr>
                <w:rFonts w:cs="Arial"/>
                <w:color w:val="000000"/>
                <w:sz w:val="18"/>
                <w:szCs w:val="16"/>
                <w:lang w:val="sv-SE" w:eastAsia="sv-SE"/>
              </w:rPr>
            </w:pPr>
            <w:r w:rsidRPr="00685499">
              <w:rPr>
                <w:sz w:val="18"/>
                <w:szCs w:val="16"/>
              </w:rPr>
              <w:t xml:space="preserve">2.5099      </w:t>
            </w:r>
          </w:p>
        </w:tc>
        <w:tc>
          <w:tcPr>
            <w:tcW w:w="1065" w:type="dxa"/>
            <w:shd w:val="clear" w:color="auto" w:fill="FFFFFF" w:themeFill="background1"/>
            <w:noWrap/>
          </w:tcPr>
          <w:p w14:paraId="01D8F038" w14:textId="67EFAB9A" w:rsidR="00EA3C3E" w:rsidRPr="00685499" w:rsidRDefault="00EA3C3E" w:rsidP="00685499">
            <w:pPr>
              <w:overflowPunct/>
              <w:autoSpaceDE/>
              <w:autoSpaceDN/>
              <w:adjustRightInd/>
              <w:spacing w:after="0"/>
              <w:jc w:val="left"/>
              <w:textAlignment w:val="auto"/>
              <w:rPr>
                <w:rFonts w:cs="Arial"/>
                <w:color w:val="000000"/>
                <w:sz w:val="18"/>
                <w:szCs w:val="16"/>
                <w:lang w:val="sv-SE" w:eastAsia="sv-SE"/>
              </w:rPr>
            </w:pPr>
            <w:r w:rsidRPr="00685499">
              <w:rPr>
                <w:sz w:val="18"/>
                <w:szCs w:val="16"/>
              </w:rPr>
              <w:t xml:space="preserve">1.9671     </w:t>
            </w:r>
          </w:p>
        </w:tc>
      </w:tr>
      <w:tr w:rsidR="00EA3C3E" w:rsidRPr="00DE31DA" w14:paraId="4E34EB94" w14:textId="77777777" w:rsidTr="00EA3C3E">
        <w:trPr>
          <w:cantSplit/>
          <w:trHeight w:val="276"/>
        </w:trPr>
        <w:tc>
          <w:tcPr>
            <w:tcW w:w="1270" w:type="dxa"/>
            <w:vMerge/>
            <w:tcBorders>
              <w:right w:val="single" w:sz="12" w:space="0" w:color="auto"/>
            </w:tcBorders>
            <w:shd w:val="clear" w:color="auto" w:fill="DAEEF3" w:themeFill="accent5" w:themeFillTint="33"/>
            <w:noWrap/>
          </w:tcPr>
          <w:p w14:paraId="45C93B4C" w14:textId="77777777" w:rsidR="00EA3C3E" w:rsidRDefault="00EA3C3E" w:rsidP="006F1217">
            <w:pPr>
              <w:overflowPunct/>
              <w:autoSpaceDE/>
              <w:autoSpaceDN/>
              <w:adjustRightInd/>
              <w:spacing w:after="0"/>
              <w:jc w:val="left"/>
              <w:textAlignment w:val="auto"/>
              <w:rPr>
                <w:rFonts w:cs="Arial"/>
                <w:color w:val="000000"/>
                <w:sz w:val="18"/>
                <w:szCs w:val="22"/>
                <w:lang w:val="sv-SE" w:eastAsia="sv-SE"/>
              </w:rPr>
            </w:pPr>
          </w:p>
        </w:tc>
        <w:tc>
          <w:tcPr>
            <w:tcW w:w="1064" w:type="dxa"/>
            <w:tcBorders>
              <w:left w:val="single" w:sz="12" w:space="0" w:color="auto"/>
            </w:tcBorders>
            <w:shd w:val="clear" w:color="auto" w:fill="DAEEF3" w:themeFill="accent5" w:themeFillTint="33"/>
            <w:noWrap/>
          </w:tcPr>
          <w:p w14:paraId="53F4AD46" w14:textId="063CD1E4" w:rsidR="00EA3C3E" w:rsidRPr="00685499" w:rsidRDefault="00EA3C3E" w:rsidP="00685499">
            <w:pPr>
              <w:jc w:val="center"/>
              <w:rPr>
                <w:sz w:val="18"/>
                <w:szCs w:val="16"/>
              </w:rPr>
            </w:pPr>
            <w:r>
              <w:rPr>
                <w:rFonts w:cs="Arial"/>
                <w:color w:val="000000"/>
                <w:sz w:val="18"/>
                <w:szCs w:val="22"/>
                <w:lang w:val="sv-SE" w:eastAsia="sv-SE"/>
              </w:rPr>
              <w:t>7</w:t>
            </w:r>
          </w:p>
        </w:tc>
        <w:tc>
          <w:tcPr>
            <w:tcW w:w="1064" w:type="dxa"/>
            <w:shd w:val="clear" w:color="auto" w:fill="DAEEF3" w:themeFill="accent5" w:themeFillTint="33"/>
            <w:noWrap/>
          </w:tcPr>
          <w:p w14:paraId="6CA82806" w14:textId="664CD33F" w:rsidR="00EA3C3E" w:rsidRPr="00685499" w:rsidRDefault="00EA3C3E" w:rsidP="00685499">
            <w:pPr>
              <w:jc w:val="center"/>
              <w:rPr>
                <w:sz w:val="18"/>
                <w:szCs w:val="16"/>
              </w:rPr>
            </w:pPr>
            <w:r>
              <w:rPr>
                <w:rFonts w:cs="Arial"/>
                <w:color w:val="000000"/>
                <w:sz w:val="18"/>
                <w:szCs w:val="22"/>
                <w:lang w:val="sv-SE" w:eastAsia="sv-SE"/>
              </w:rPr>
              <w:t>8</w:t>
            </w:r>
          </w:p>
        </w:tc>
        <w:tc>
          <w:tcPr>
            <w:tcW w:w="1064" w:type="dxa"/>
            <w:shd w:val="clear" w:color="auto" w:fill="DAEEF3" w:themeFill="accent5" w:themeFillTint="33"/>
            <w:noWrap/>
          </w:tcPr>
          <w:p w14:paraId="0A1466F8" w14:textId="2C50F34D" w:rsidR="00EA3C3E" w:rsidRPr="00685499" w:rsidRDefault="00EA3C3E" w:rsidP="00685499">
            <w:pPr>
              <w:jc w:val="center"/>
              <w:rPr>
                <w:sz w:val="18"/>
                <w:szCs w:val="16"/>
              </w:rPr>
            </w:pPr>
            <w:r>
              <w:rPr>
                <w:rFonts w:cs="Arial"/>
                <w:color w:val="000000"/>
                <w:sz w:val="18"/>
                <w:szCs w:val="22"/>
                <w:lang w:val="sv-SE" w:eastAsia="sv-SE"/>
              </w:rPr>
              <w:t>9</w:t>
            </w:r>
          </w:p>
        </w:tc>
        <w:tc>
          <w:tcPr>
            <w:tcW w:w="1064" w:type="dxa"/>
            <w:shd w:val="clear" w:color="auto" w:fill="DAEEF3" w:themeFill="accent5" w:themeFillTint="33"/>
            <w:noWrap/>
          </w:tcPr>
          <w:p w14:paraId="4BBEE414" w14:textId="38929B87" w:rsidR="00EA3C3E" w:rsidRPr="00685499" w:rsidRDefault="00EA3C3E" w:rsidP="00685499">
            <w:pPr>
              <w:jc w:val="center"/>
              <w:rPr>
                <w:sz w:val="18"/>
                <w:szCs w:val="16"/>
              </w:rPr>
            </w:pPr>
            <w:r>
              <w:rPr>
                <w:rFonts w:cs="Arial"/>
                <w:color w:val="000000"/>
                <w:sz w:val="18"/>
                <w:szCs w:val="22"/>
                <w:lang w:val="sv-SE" w:eastAsia="sv-SE"/>
              </w:rPr>
              <w:t>10</w:t>
            </w:r>
          </w:p>
        </w:tc>
        <w:tc>
          <w:tcPr>
            <w:tcW w:w="1064" w:type="dxa"/>
            <w:shd w:val="clear" w:color="auto" w:fill="DAEEF3" w:themeFill="accent5" w:themeFillTint="33"/>
            <w:noWrap/>
          </w:tcPr>
          <w:p w14:paraId="75409EA4" w14:textId="6B65599D" w:rsidR="00EA3C3E" w:rsidRPr="00685499" w:rsidRDefault="00EA3C3E" w:rsidP="00685499">
            <w:pPr>
              <w:jc w:val="center"/>
              <w:rPr>
                <w:sz w:val="18"/>
                <w:szCs w:val="16"/>
              </w:rPr>
            </w:pPr>
            <w:r>
              <w:rPr>
                <w:rFonts w:cs="Arial"/>
                <w:color w:val="000000"/>
                <w:sz w:val="18"/>
                <w:szCs w:val="22"/>
                <w:lang w:val="sv-SE" w:eastAsia="sv-SE"/>
              </w:rPr>
              <w:t>11</w:t>
            </w:r>
          </w:p>
        </w:tc>
        <w:tc>
          <w:tcPr>
            <w:tcW w:w="1065" w:type="dxa"/>
            <w:shd w:val="clear" w:color="auto" w:fill="DAEEF3" w:themeFill="accent5" w:themeFillTint="33"/>
            <w:noWrap/>
          </w:tcPr>
          <w:p w14:paraId="4B12EF71" w14:textId="2A2BD87E" w:rsidR="00EA3C3E" w:rsidRPr="00685499" w:rsidRDefault="00EA3C3E" w:rsidP="00685499">
            <w:pPr>
              <w:jc w:val="center"/>
              <w:rPr>
                <w:sz w:val="18"/>
                <w:szCs w:val="16"/>
              </w:rPr>
            </w:pPr>
            <w:r>
              <w:rPr>
                <w:rFonts w:cs="Arial"/>
                <w:color w:val="000000"/>
                <w:sz w:val="18"/>
                <w:szCs w:val="22"/>
                <w:lang w:val="sv-SE" w:eastAsia="sv-SE"/>
              </w:rPr>
              <w:t>12</w:t>
            </w:r>
          </w:p>
        </w:tc>
      </w:tr>
      <w:tr w:rsidR="00EA3C3E" w:rsidRPr="00DE31DA" w14:paraId="479F8D8B" w14:textId="77777777" w:rsidTr="00EA3C3E">
        <w:trPr>
          <w:cantSplit/>
          <w:trHeight w:val="209"/>
        </w:trPr>
        <w:tc>
          <w:tcPr>
            <w:tcW w:w="1270" w:type="dxa"/>
            <w:vMerge/>
            <w:tcBorders>
              <w:bottom w:val="single" w:sz="12" w:space="0" w:color="auto"/>
              <w:right w:val="single" w:sz="12" w:space="0" w:color="auto"/>
            </w:tcBorders>
            <w:shd w:val="clear" w:color="auto" w:fill="DAEEF3" w:themeFill="accent5" w:themeFillTint="33"/>
            <w:noWrap/>
          </w:tcPr>
          <w:p w14:paraId="17EA0ECF" w14:textId="77777777" w:rsidR="00EA3C3E" w:rsidRDefault="00EA3C3E" w:rsidP="006F1217">
            <w:pPr>
              <w:overflowPunct/>
              <w:autoSpaceDE/>
              <w:autoSpaceDN/>
              <w:adjustRightInd/>
              <w:spacing w:after="0"/>
              <w:jc w:val="left"/>
              <w:textAlignment w:val="auto"/>
              <w:rPr>
                <w:rFonts w:cs="Arial"/>
                <w:color w:val="000000"/>
                <w:sz w:val="18"/>
                <w:szCs w:val="22"/>
                <w:lang w:val="sv-SE" w:eastAsia="sv-SE"/>
              </w:rPr>
            </w:pPr>
          </w:p>
        </w:tc>
        <w:tc>
          <w:tcPr>
            <w:tcW w:w="1064" w:type="dxa"/>
            <w:tcBorders>
              <w:left w:val="single" w:sz="12" w:space="0" w:color="auto"/>
              <w:bottom w:val="single" w:sz="12" w:space="0" w:color="auto"/>
            </w:tcBorders>
            <w:noWrap/>
          </w:tcPr>
          <w:p w14:paraId="0946E7A1" w14:textId="70755171" w:rsidR="00EA3C3E" w:rsidRPr="00685499" w:rsidRDefault="00EA3C3E" w:rsidP="00685499">
            <w:pPr>
              <w:jc w:val="left"/>
              <w:rPr>
                <w:sz w:val="18"/>
                <w:szCs w:val="16"/>
              </w:rPr>
            </w:pPr>
            <w:r w:rsidRPr="00685499">
              <w:rPr>
                <w:sz w:val="18"/>
                <w:szCs w:val="16"/>
              </w:rPr>
              <w:t xml:space="preserve">0.94703     </w:t>
            </w:r>
          </w:p>
        </w:tc>
        <w:tc>
          <w:tcPr>
            <w:tcW w:w="1064" w:type="dxa"/>
            <w:tcBorders>
              <w:bottom w:val="single" w:sz="12" w:space="0" w:color="auto"/>
            </w:tcBorders>
            <w:noWrap/>
          </w:tcPr>
          <w:p w14:paraId="0030C975" w14:textId="5FC25535" w:rsidR="00EA3C3E" w:rsidRPr="00685499" w:rsidRDefault="00EA3C3E" w:rsidP="00685499">
            <w:pPr>
              <w:jc w:val="left"/>
              <w:rPr>
                <w:sz w:val="18"/>
                <w:szCs w:val="16"/>
              </w:rPr>
            </w:pPr>
            <w:r w:rsidRPr="00685499">
              <w:rPr>
                <w:sz w:val="18"/>
                <w:szCs w:val="16"/>
              </w:rPr>
              <w:t xml:space="preserve">0.28006    </w:t>
            </w:r>
          </w:p>
        </w:tc>
        <w:tc>
          <w:tcPr>
            <w:tcW w:w="1064" w:type="dxa"/>
            <w:tcBorders>
              <w:bottom w:val="single" w:sz="12" w:space="0" w:color="auto"/>
            </w:tcBorders>
            <w:noWrap/>
          </w:tcPr>
          <w:p w14:paraId="6AAD494B" w14:textId="3D4BC784" w:rsidR="00EA3C3E" w:rsidRPr="00685499" w:rsidRDefault="00EA3C3E" w:rsidP="00685499">
            <w:pPr>
              <w:jc w:val="left"/>
              <w:rPr>
                <w:sz w:val="18"/>
                <w:szCs w:val="16"/>
              </w:rPr>
            </w:pPr>
            <w:r w:rsidRPr="00685499">
              <w:rPr>
                <w:sz w:val="18"/>
                <w:szCs w:val="16"/>
              </w:rPr>
              <w:t>0.050876</w:t>
            </w:r>
          </w:p>
        </w:tc>
        <w:tc>
          <w:tcPr>
            <w:tcW w:w="1064" w:type="dxa"/>
            <w:tcBorders>
              <w:bottom w:val="single" w:sz="12" w:space="0" w:color="auto"/>
            </w:tcBorders>
            <w:noWrap/>
          </w:tcPr>
          <w:p w14:paraId="14E1C081" w14:textId="77777777" w:rsidR="00EA3C3E" w:rsidRPr="00685499" w:rsidRDefault="00EA3C3E" w:rsidP="00685499">
            <w:pPr>
              <w:jc w:val="left"/>
              <w:rPr>
                <w:sz w:val="18"/>
                <w:szCs w:val="16"/>
              </w:rPr>
            </w:pPr>
          </w:p>
        </w:tc>
        <w:tc>
          <w:tcPr>
            <w:tcW w:w="1064" w:type="dxa"/>
            <w:tcBorders>
              <w:bottom w:val="single" w:sz="12" w:space="0" w:color="auto"/>
            </w:tcBorders>
            <w:noWrap/>
          </w:tcPr>
          <w:p w14:paraId="33A2D933" w14:textId="77777777" w:rsidR="00EA3C3E" w:rsidRPr="00685499" w:rsidRDefault="00EA3C3E" w:rsidP="00685499">
            <w:pPr>
              <w:jc w:val="left"/>
              <w:rPr>
                <w:sz w:val="18"/>
                <w:szCs w:val="16"/>
              </w:rPr>
            </w:pPr>
          </w:p>
        </w:tc>
        <w:tc>
          <w:tcPr>
            <w:tcW w:w="1065" w:type="dxa"/>
            <w:tcBorders>
              <w:bottom w:val="single" w:sz="12" w:space="0" w:color="auto"/>
            </w:tcBorders>
            <w:noWrap/>
          </w:tcPr>
          <w:p w14:paraId="0973462F" w14:textId="77777777" w:rsidR="00EA3C3E" w:rsidRPr="00685499" w:rsidRDefault="00EA3C3E" w:rsidP="00685499">
            <w:pPr>
              <w:jc w:val="left"/>
              <w:rPr>
                <w:sz w:val="18"/>
                <w:szCs w:val="16"/>
              </w:rPr>
            </w:pPr>
          </w:p>
        </w:tc>
      </w:tr>
      <w:tr w:rsidR="00EA3C3E" w:rsidRPr="00DE31DA" w14:paraId="3C2E29C7" w14:textId="77777777" w:rsidTr="00EA3C3E">
        <w:trPr>
          <w:cantSplit/>
          <w:trHeight w:val="310"/>
        </w:trPr>
        <w:tc>
          <w:tcPr>
            <w:tcW w:w="1270" w:type="dxa"/>
            <w:vMerge w:val="restart"/>
            <w:tcBorders>
              <w:top w:val="single" w:sz="12" w:space="0" w:color="auto"/>
              <w:right w:val="single" w:sz="12" w:space="0" w:color="auto"/>
            </w:tcBorders>
            <w:shd w:val="clear" w:color="auto" w:fill="DAEEF3" w:themeFill="accent5" w:themeFillTint="33"/>
            <w:noWrap/>
          </w:tcPr>
          <w:p w14:paraId="55EFC9CB" w14:textId="6B1D5719" w:rsidR="00933503" w:rsidRDefault="00933503" w:rsidP="006F1217">
            <w:pPr>
              <w:spacing w:after="0"/>
              <w:jc w:val="left"/>
              <w:rPr>
                <w:rFonts w:cs="Arial"/>
                <w:color w:val="000000"/>
                <w:sz w:val="18"/>
                <w:szCs w:val="22"/>
                <w:lang w:val="sv-SE" w:eastAsia="sv-SE"/>
              </w:rPr>
            </w:pPr>
            <w:r>
              <w:rPr>
                <w:rFonts w:cs="Arial"/>
                <w:color w:val="000000"/>
                <w:sz w:val="18"/>
                <w:szCs w:val="22"/>
                <w:lang w:val="sv-SE" w:eastAsia="sv-SE"/>
              </w:rPr>
              <w:t>Filter F,</w:t>
            </w:r>
          </w:p>
          <w:p w14:paraId="3988D5AF" w14:textId="2551C1E5" w:rsidR="00EA3C3E" w:rsidRDefault="00EA3C3E" w:rsidP="006F1217">
            <w:pPr>
              <w:spacing w:after="0"/>
              <w:jc w:val="left"/>
              <w:rPr>
                <w:rFonts w:cs="Arial"/>
                <w:color w:val="000000"/>
                <w:sz w:val="18"/>
                <w:szCs w:val="22"/>
                <w:lang w:val="sv-SE" w:eastAsia="sv-SE"/>
              </w:rPr>
            </w:pPr>
            <w:r>
              <w:rPr>
                <w:rFonts w:cs="Arial"/>
                <w:color w:val="000000"/>
                <w:sz w:val="18"/>
                <w:szCs w:val="22"/>
                <w:lang w:val="sv-SE" w:eastAsia="sv-SE"/>
              </w:rPr>
              <w:t>Flat</w:t>
            </w:r>
          </w:p>
        </w:tc>
        <w:tc>
          <w:tcPr>
            <w:tcW w:w="1064" w:type="dxa"/>
            <w:tcBorders>
              <w:top w:val="single" w:sz="12" w:space="0" w:color="auto"/>
              <w:left w:val="single" w:sz="12" w:space="0" w:color="auto"/>
            </w:tcBorders>
            <w:shd w:val="clear" w:color="auto" w:fill="DAEEF3" w:themeFill="accent5" w:themeFillTint="33"/>
            <w:noWrap/>
          </w:tcPr>
          <w:p w14:paraId="517A7875" w14:textId="6DFEDA1D" w:rsidR="00EA3C3E" w:rsidRPr="00685499" w:rsidRDefault="00EA3C3E" w:rsidP="00685499">
            <w:pPr>
              <w:jc w:val="center"/>
              <w:rPr>
                <w:sz w:val="18"/>
                <w:szCs w:val="16"/>
              </w:rPr>
            </w:pPr>
            <w:r w:rsidRPr="00DE31DA">
              <w:rPr>
                <w:rFonts w:cs="Arial"/>
                <w:color w:val="000000"/>
                <w:sz w:val="18"/>
                <w:szCs w:val="22"/>
                <w:lang w:val="sv-SE" w:eastAsia="sv-SE"/>
              </w:rPr>
              <w:t>1</w:t>
            </w:r>
          </w:p>
        </w:tc>
        <w:tc>
          <w:tcPr>
            <w:tcW w:w="1064" w:type="dxa"/>
            <w:tcBorders>
              <w:top w:val="single" w:sz="12" w:space="0" w:color="auto"/>
            </w:tcBorders>
            <w:shd w:val="clear" w:color="auto" w:fill="DAEEF3" w:themeFill="accent5" w:themeFillTint="33"/>
            <w:noWrap/>
          </w:tcPr>
          <w:p w14:paraId="626C1132" w14:textId="65026A71" w:rsidR="00EA3C3E" w:rsidRPr="00685499" w:rsidRDefault="00EA3C3E" w:rsidP="00685499">
            <w:pPr>
              <w:jc w:val="center"/>
              <w:rPr>
                <w:sz w:val="18"/>
                <w:szCs w:val="16"/>
              </w:rPr>
            </w:pPr>
            <w:r w:rsidRPr="00DE31DA">
              <w:rPr>
                <w:rFonts w:cs="Arial"/>
                <w:color w:val="000000"/>
                <w:sz w:val="18"/>
                <w:szCs w:val="22"/>
                <w:lang w:val="sv-SE" w:eastAsia="sv-SE"/>
              </w:rPr>
              <w:t>2</w:t>
            </w:r>
          </w:p>
        </w:tc>
        <w:tc>
          <w:tcPr>
            <w:tcW w:w="1064" w:type="dxa"/>
            <w:tcBorders>
              <w:top w:val="single" w:sz="12" w:space="0" w:color="auto"/>
            </w:tcBorders>
            <w:shd w:val="clear" w:color="auto" w:fill="DAEEF3" w:themeFill="accent5" w:themeFillTint="33"/>
            <w:noWrap/>
          </w:tcPr>
          <w:p w14:paraId="66DC8C32" w14:textId="28BA5E13" w:rsidR="00EA3C3E" w:rsidRPr="00685499" w:rsidRDefault="00EA3C3E" w:rsidP="00685499">
            <w:pPr>
              <w:jc w:val="center"/>
              <w:rPr>
                <w:sz w:val="18"/>
                <w:szCs w:val="16"/>
              </w:rPr>
            </w:pPr>
            <w:r>
              <w:rPr>
                <w:rFonts w:cs="Arial"/>
                <w:color w:val="000000"/>
                <w:sz w:val="18"/>
                <w:szCs w:val="22"/>
                <w:lang w:val="sv-SE" w:eastAsia="sv-SE"/>
              </w:rPr>
              <w:t>3</w:t>
            </w:r>
          </w:p>
        </w:tc>
        <w:tc>
          <w:tcPr>
            <w:tcW w:w="1064" w:type="dxa"/>
            <w:tcBorders>
              <w:top w:val="single" w:sz="12" w:space="0" w:color="auto"/>
            </w:tcBorders>
            <w:shd w:val="clear" w:color="auto" w:fill="DAEEF3" w:themeFill="accent5" w:themeFillTint="33"/>
            <w:noWrap/>
          </w:tcPr>
          <w:p w14:paraId="35FB3C9F" w14:textId="10B7BD65" w:rsidR="00EA3C3E" w:rsidRPr="00685499" w:rsidRDefault="00EA3C3E" w:rsidP="00685499">
            <w:pPr>
              <w:jc w:val="center"/>
              <w:rPr>
                <w:sz w:val="18"/>
                <w:szCs w:val="16"/>
              </w:rPr>
            </w:pPr>
            <w:r>
              <w:rPr>
                <w:rFonts w:cs="Arial"/>
                <w:color w:val="000000"/>
                <w:sz w:val="18"/>
                <w:szCs w:val="22"/>
                <w:lang w:val="sv-SE" w:eastAsia="sv-SE"/>
              </w:rPr>
              <w:t>4</w:t>
            </w:r>
          </w:p>
        </w:tc>
        <w:tc>
          <w:tcPr>
            <w:tcW w:w="1064" w:type="dxa"/>
            <w:tcBorders>
              <w:top w:val="single" w:sz="12" w:space="0" w:color="auto"/>
            </w:tcBorders>
            <w:shd w:val="clear" w:color="auto" w:fill="DAEEF3" w:themeFill="accent5" w:themeFillTint="33"/>
            <w:noWrap/>
          </w:tcPr>
          <w:p w14:paraId="02516D2B" w14:textId="73E991E5" w:rsidR="00EA3C3E" w:rsidRPr="00685499" w:rsidRDefault="00EA3C3E" w:rsidP="00685499">
            <w:pPr>
              <w:jc w:val="center"/>
              <w:rPr>
                <w:sz w:val="18"/>
                <w:szCs w:val="16"/>
              </w:rPr>
            </w:pPr>
            <w:r>
              <w:rPr>
                <w:rFonts w:cs="Arial"/>
                <w:color w:val="000000"/>
                <w:sz w:val="18"/>
                <w:szCs w:val="22"/>
                <w:lang w:val="sv-SE" w:eastAsia="sv-SE"/>
              </w:rPr>
              <w:t>5</w:t>
            </w:r>
          </w:p>
        </w:tc>
        <w:tc>
          <w:tcPr>
            <w:tcW w:w="1065" w:type="dxa"/>
            <w:tcBorders>
              <w:top w:val="single" w:sz="12" w:space="0" w:color="auto"/>
            </w:tcBorders>
            <w:shd w:val="clear" w:color="auto" w:fill="DAEEF3" w:themeFill="accent5" w:themeFillTint="33"/>
            <w:noWrap/>
          </w:tcPr>
          <w:p w14:paraId="08D5B017" w14:textId="628F05F6" w:rsidR="00EA3C3E" w:rsidRPr="00685499" w:rsidRDefault="00EA3C3E" w:rsidP="00685499">
            <w:pPr>
              <w:jc w:val="center"/>
              <w:rPr>
                <w:sz w:val="18"/>
                <w:szCs w:val="16"/>
              </w:rPr>
            </w:pPr>
            <w:r>
              <w:rPr>
                <w:rFonts w:cs="Arial"/>
                <w:color w:val="000000"/>
                <w:sz w:val="18"/>
                <w:szCs w:val="22"/>
                <w:lang w:val="sv-SE" w:eastAsia="sv-SE"/>
              </w:rPr>
              <w:t>6</w:t>
            </w:r>
          </w:p>
        </w:tc>
      </w:tr>
      <w:tr w:rsidR="00EA3C3E" w:rsidRPr="00DE31DA" w14:paraId="2581ECAA" w14:textId="77777777" w:rsidTr="00EA3C3E">
        <w:trPr>
          <w:cantSplit/>
          <w:trHeight w:val="105"/>
        </w:trPr>
        <w:tc>
          <w:tcPr>
            <w:tcW w:w="1270" w:type="dxa"/>
            <w:vMerge/>
            <w:tcBorders>
              <w:right w:val="single" w:sz="12" w:space="0" w:color="auto"/>
            </w:tcBorders>
            <w:shd w:val="clear" w:color="auto" w:fill="DAEEF3" w:themeFill="accent5" w:themeFillTint="33"/>
            <w:noWrap/>
          </w:tcPr>
          <w:p w14:paraId="31E90EFE" w14:textId="2063877E" w:rsidR="00EA3C3E" w:rsidRDefault="00EA3C3E" w:rsidP="006F1217">
            <w:pPr>
              <w:spacing w:after="0"/>
              <w:jc w:val="left"/>
              <w:rPr>
                <w:rFonts w:cs="Arial"/>
                <w:color w:val="000000"/>
                <w:sz w:val="18"/>
                <w:szCs w:val="22"/>
                <w:lang w:val="sv-SE" w:eastAsia="sv-SE"/>
              </w:rPr>
            </w:pPr>
          </w:p>
        </w:tc>
        <w:tc>
          <w:tcPr>
            <w:tcW w:w="1064" w:type="dxa"/>
            <w:tcBorders>
              <w:left w:val="single" w:sz="12" w:space="0" w:color="auto"/>
            </w:tcBorders>
            <w:noWrap/>
          </w:tcPr>
          <w:p w14:paraId="54F0EE0E" w14:textId="479F9A3F" w:rsidR="00EA3C3E" w:rsidRPr="00685499" w:rsidRDefault="00EA3C3E" w:rsidP="00685499">
            <w:pPr>
              <w:jc w:val="left"/>
              <w:rPr>
                <w:sz w:val="18"/>
                <w:szCs w:val="16"/>
              </w:rPr>
            </w:pPr>
            <w:r w:rsidRPr="00685499">
              <w:rPr>
                <w:sz w:val="18"/>
                <w:szCs w:val="16"/>
              </w:rPr>
              <w:t xml:space="preserve">-0.090387     </w:t>
            </w:r>
          </w:p>
        </w:tc>
        <w:tc>
          <w:tcPr>
            <w:tcW w:w="1064" w:type="dxa"/>
            <w:noWrap/>
          </w:tcPr>
          <w:p w14:paraId="39E96960" w14:textId="50ED4711" w:rsidR="00EA3C3E" w:rsidRPr="00685499" w:rsidRDefault="00EA3C3E" w:rsidP="00685499">
            <w:pPr>
              <w:jc w:val="left"/>
              <w:rPr>
                <w:sz w:val="18"/>
                <w:szCs w:val="16"/>
              </w:rPr>
            </w:pPr>
            <w:r w:rsidRPr="00685499">
              <w:rPr>
                <w:sz w:val="18"/>
                <w:szCs w:val="16"/>
              </w:rPr>
              <w:t xml:space="preserve">-0.1485    </w:t>
            </w:r>
          </w:p>
        </w:tc>
        <w:tc>
          <w:tcPr>
            <w:tcW w:w="1064" w:type="dxa"/>
            <w:noWrap/>
          </w:tcPr>
          <w:p w14:paraId="4A7C5CFE" w14:textId="39CC2B65" w:rsidR="00EA3C3E" w:rsidRPr="00685499" w:rsidRDefault="00EA3C3E" w:rsidP="00685499">
            <w:pPr>
              <w:jc w:val="left"/>
              <w:rPr>
                <w:sz w:val="18"/>
                <w:szCs w:val="16"/>
              </w:rPr>
            </w:pPr>
            <w:r w:rsidRPr="00685499">
              <w:rPr>
                <w:sz w:val="18"/>
                <w:szCs w:val="16"/>
              </w:rPr>
              <w:t xml:space="preserve">0.081264    </w:t>
            </w:r>
          </w:p>
        </w:tc>
        <w:tc>
          <w:tcPr>
            <w:tcW w:w="1064" w:type="dxa"/>
            <w:noWrap/>
          </w:tcPr>
          <w:p w14:paraId="2008634D" w14:textId="68A9A1D2" w:rsidR="00EA3C3E" w:rsidRPr="00685499" w:rsidRDefault="00EA3C3E" w:rsidP="00685499">
            <w:pPr>
              <w:jc w:val="left"/>
              <w:rPr>
                <w:sz w:val="18"/>
                <w:szCs w:val="16"/>
              </w:rPr>
            </w:pPr>
            <w:r w:rsidRPr="00685499">
              <w:rPr>
                <w:sz w:val="18"/>
                <w:szCs w:val="16"/>
              </w:rPr>
              <w:t xml:space="preserve">0.83855      </w:t>
            </w:r>
          </w:p>
        </w:tc>
        <w:tc>
          <w:tcPr>
            <w:tcW w:w="1064" w:type="dxa"/>
            <w:noWrap/>
          </w:tcPr>
          <w:p w14:paraId="7CD65171" w14:textId="4EB1F737" w:rsidR="00EA3C3E" w:rsidRPr="00685499" w:rsidRDefault="00EA3C3E" w:rsidP="00685499">
            <w:pPr>
              <w:jc w:val="left"/>
              <w:rPr>
                <w:sz w:val="18"/>
                <w:szCs w:val="16"/>
              </w:rPr>
            </w:pPr>
            <w:r w:rsidRPr="00685499">
              <w:rPr>
                <w:sz w:val="18"/>
                <w:szCs w:val="16"/>
              </w:rPr>
              <w:t xml:space="preserve">1.9791      </w:t>
            </w:r>
          </w:p>
        </w:tc>
        <w:tc>
          <w:tcPr>
            <w:tcW w:w="1065" w:type="dxa"/>
            <w:noWrap/>
          </w:tcPr>
          <w:p w14:paraId="44FF5F66" w14:textId="1C65D179" w:rsidR="00EA3C3E" w:rsidRPr="00685499" w:rsidRDefault="00EA3C3E" w:rsidP="00685499">
            <w:pPr>
              <w:jc w:val="left"/>
              <w:rPr>
                <w:sz w:val="18"/>
                <w:szCs w:val="16"/>
              </w:rPr>
            </w:pPr>
            <w:r w:rsidRPr="00685499">
              <w:rPr>
                <w:sz w:val="18"/>
                <w:szCs w:val="16"/>
              </w:rPr>
              <w:t xml:space="preserve">2.8621      </w:t>
            </w:r>
          </w:p>
        </w:tc>
      </w:tr>
      <w:tr w:rsidR="00EA3C3E" w:rsidRPr="00DE31DA" w14:paraId="1BBF0F5E" w14:textId="77777777" w:rsidTr="00EA3C3E">
        <w:trPr>
          <w:cantSplit/>
          <w:trHeight w:val="56"/>
        </w:trPr>
        <w:tc>
          <w:tcPr>
            <w:tcW w:w="1270" w:type="dxa"/>
            <w:vMerge/>
            <w:tcBorders>
              <w:right w:val="single" w:sz="12" w:space="0" w:color="auto"/>
            </w:tcBorders>
            <w:shd w:val="clear" w:color="auto" w:fill="DAEEF3" w:themeFill="accent5" w:themeFillTint="33"/>
            <w:noWrap/>
          </w:tcPr>
          <w:p w14:paraId="23D6EFB9" w14:textId="7E80E433" w:rsidR="00EA3C3E" w:rsidRDefault="00EA3C3E" w:rsidP="006F1217">
            <w:pPr>
              <w:spacing w:after="0"/>
              <w:jc w:val="left"/>
              <w:rPr>
                <w:rFonts w:cs="Arial"/>
                <w:color w:val="000000"/>
                <w:sz w:val="18"/>
                <w:szCs w:val="22"/>
                <w:lang w:val="sv-SE" w:eastAsia="sv-SE"/>
              </w:rPr>
            </w:pPr>
          </w:p>
        </w:tc>
        <w:tc>
          <w:tcPr>
            <w:tcW w:w="1064" w:type="dxa"/>
            <w:tcBorders>
              <w:left w:val="single" w:sz="12" w:space="0" w:color="auto"/>
            </w:tcBorders>
            <w:shd w:val="clear" w:color="auto" w:fill="DAEEF3" w:themeFill="accent5" w:themeFillTint="33"/>
            <w:noWrap/>
          </w:tcPr>
          <w:p w14:paraId="07B74049" w14:textId="3B817C93" w:rsidR="00EA3C3E" w:rsidRPr="00685499" w:rsidRDefault="00EA3C3E" w:rsidP="00685499">
            <w:pPr>
              <w:jc w:val="center"/>
              <w:rPr>
                <w:sz w:val="18"/>
                <w:szCs w:val="16"/>
              </w:rPr>
            </w:pPr>
            <w:r>
              <w:rPr>
                <w:rFonts w:cs="Arial"/>
                <w:color w:val="000000"/>
                <w:sz w:val="18"/>
                <w:szCs w:val="22"/>
                <w:lang w:val="sv-SE" w:eastAsia="sv-SE"/>
              </w:rPr>
              <w:t>7</w:t>
            </w:r>
          </w:p>
        </w:tc>
        <w:tc>
          <w:tcPr>
            <w:tcW w:w="1064" w:type="dxa"/>
            <w:shd w:val="clear" w:color="auto" w:fill="DAEEF3" w:themeFill="accent5" w:themeFillTint="33"/>
            <w:noWrap/>
          </w:tcPr>
          <w:p w14:paraId="1C29ED37" w14:textId="7194DDF4" w:rsidR="00EA3C3E" w:rsidRPr="00685499" w:rsidRDefault="00EA3C3E" w:rsidP="00685499">
            <w:pPr>
              <w:jc w:val="center"/>
              <w:rPr>
                <w:sz w:val="18"/>
                <w:szCs w:val="16"/>
              </w:rPr>
            </w:pPr>
            <w:r>
              <w:rPr>
                <w:rFonts w:cs="Arial"/>
                <w:color w:val="000000"/>
                <w:sz w:val="18"/>
                <w:szCs w:val="22"/>
                <w:lang w:val="sv-SE" w:eastAsia="sv-SE"/>
              </w:rPr>
              <w:t>8</w:t>
            </w:r>
          </w:p>
        </w:tc>
        <w:tc>
          <w:tcPr>
            <w:tcW w:w="1064" w:type="dxa"/>
            <w:shd w:val="clear" w:color="auto" w:fill="DAEEF3" w:themeFill="accent5" w:themeFillTint="33"/>
            <w:noWrap/>
          </w:tcPr>
          <w:p w14:paraId="0F7E0F68" w14:textId="7713CF93" w:rsidR="00EA3C3E" w:rsidRPr="00685499" w:rsidRDefault="00EA3C3E" w:rsidP="00685499">
            <w:pPr>
              <w:jc w:val="center"/>
              <w:rPr>
                <w:sz w:val="18"/>
                <w:szCs w:val="16"/>
              </w:rPr>
            </w:pPr>
            <w:r>
              <w:rPr>
                <w:rFonts w:cs="Arial"/>
                <w:color w:val="000000"/>
                <w:sz w:val="18"/>
                <w:szCs w:val="22"/>
                <w:lang w:val="sv-SE" w:eastAsia="sv-SE"/>
              </w:rPr>
              <w:t>9</w:t>
            </w:r>
          </w:p>
        </w:tc>
        <w:tc>
          <w:tcPr>
            <w:tcW w:w="1064" w:type="dxa"/>
            <w:shd w:val="clear" w:color="auto" w:fill="DAEEF3" w:themeFill="accent5" w:themeFillTint="33"/>
            <w:noWrap/>
          </w:tcPr>
          <w:p w14:paraId="7221B3A3" w14:textId="4E0F36DC" w:rsidR="00EA3C3E" w:rsidRPr="00685499" w:rsidRDefault="00EA3C3E" w:rsidP="00685499">
            <w:pPr>
              <w:jc w:val="center"/>
              <w:rPr>
                <w:sz w:val="18"/>
                <w:szCs w:val="16"/>
              </w:rPr>
            </w:pPr>
            <w:r>
              <w:rPr>
                <w:rFonts w:cs="Arial"/>
                <w:color w:val="000000"/>
                <w:sz w:val="18"/>
                <w:szCs w:val="22"/>
                <w:lang w:val="sv-SE" w:eastAsia="sv-SE"/>
              </w:rPr>
              <w:t>10</w:t>
            </w:r>
          </w:p>
        </w:tc>
        <w:tc>
          <w:tcPr>
            <w:tcW w:w="1064" w:type="dxa"/>
            <w:shd w:val="clear" w:color="auto" w:fill="DAEEF3" w:themeFill="accent5" w:themeFillTint="33"/>
            <w:noWrap/>
          </w:tcPr>
          <w:p w14:paraId="11F57086" w14:textId="38B86486" w:rsidR="00EA3C3E" w:rsidRPr="00685499" w:rsidRDefault="00EA3C3E" w:rsidP="00685499">
            <w:pPr>
              <w:jc w:val="center"/>
              <w:rPr>
                <w:sz w:val="18"/>
                <w:szCs w:val="16"/>
              </w:rPr>
            </w:pPr>
            <w:r>
              <w:rPr>
                <w:rFonts w:cs="Arial"/>
                <w:color w:val="000000"/>
                <w:sz w:val="18"/>
                <w:szCs w:val="22"/>
                <w:lang w:val="sv-SE" w:eastAsia="sv-SE"/>
              </w:rPr>
              <w:t>11</w:t>
            </w:r>
          </w:p>
        </w:tc>
        <w:tc>
          <w:tcPr>
            <w:tcW w:w="1065" w:type="dxa"/>
            <w:shd w:val="clear" w:color="auto" w:fill="DAEEF3" w:themeFill="accent5" w:themeFillTint="33"/>
            <w:noWrap/>
          </w:tcPr>
          <w:p w14:paraId="0FEA8559" w14:textId="14F530EA" w:rsidR="00EA3C3E" w:rsidRPr="00685499" w:rsidRDefault="00EA3C3E" w:rsidP="00685499">
            <w:pPr>
              <w:jc w:val="center"/>
              <w:rPr>
                <w:sz w:val="18"/>
                <w:szCs w:val="16"/>
              </w:rPr>
            </w:pPr>
            <w:r>
              <w:rPr>
                <w:rFonts w:cs="Arial"/>
                <w:color w:val="000000"/>
                <w:sz w:val="18"/>
                <w:szCs w:val="22"/>
                <w:lang w:val="sv-SE" w:eastAsia="sv-SE"/>
              </w:rPr>
              <w:t>12</w:t>
            </w:r>
          </w:p>
        </w:tc>
      </w:tr>
      <w:tr w:rsidR="00EA3C3E" w:rsidRPr="00DE31DA" w14:paraId="2A1C8292" w14:textId="3A0FDA8B" w:rsidTr="00EA3C3E">
        <w:trPr>
          <w:cantSplit/>
          <w:trHeight w:val="285"/>
        </w:trPr>
        <w:tc>
          <w:tcPr>
            <w:tcW w:w="1270" w:type="dxa"/>
            <w:vMerge/>
            <w:tcBorders>
              <w:right w:val="single" w:sz="12" w:space="0" w:color="auto"/>
            </w:tcBorders>
            <w:shd w:val="clear" w:color="auto" w:fill="DAEEF3" w:themeFill="accent5" w:themeFillTint="33"/>
            <w:noWrap/>
            <w:hideMark/>
          </w:tcPr>
          <w:p w14:paraId="4CA57A67" w14:textId="3E2BD96B" w:rsidR="00EA3C3E" w:rsidRPr="00DE31DA" w:rsidRDefault="00EA3C3E" w:rsidP="006F1217">
            <w:pPr>
              <w:overflowPunct/>
              <w:autoSpaceDE/>
              <w:autoSpaceDN/>
              <w:adjustRightInd/>
              <w:spacing w:after="0"/>
              <w:jc w:val="left"/>
              <w:textAlignment w:val="auto"/>
              <w:rPr>
                <w:rFonts w:cs="Arial"/>
                <w:color w:val="000000"/>
                <w:sz w:val="18"/>
                <w:szCs w:val="22"/>
                <w:lang w:val="sv-SE" w:eastAsia="sv-SE"/>
              </w:rPr>
            </w:pPr>
          </w:p>
        </w:tc>
        <w:tc>
          <w:tcPr>
            <w:tcW w:w="1064" w:type="dxa"/>
            <w:tcBorders>
              <w:left w:val="single" w:sz="12" w:space="0" w:color="auto"/>
            </w:tcBorders>
            <w:noWrap/>
          </w:tcPr>
          <w:p w14:paraId="0355B137" w14:textId="1CE53274" w:rsidR="00EA3C3E" w:rsidRPr="00685499" w:rsidRDefault="00EA3C3E" w:rsidP="00685499">
            <w:pPr>
              <w:jc w:val="left"/>
              <w:rPr>
                <w:sz w:val="18"/>
                <w:szCs w:val="16"/>
              </w:rPr>
            </w:pPr>
            <w:r w:rsidRPr="00685499">
              <w:rPr>
                <w:sz w:val="18"/>
                <w:szCs w:val="16"/>
              </w:rPr>
              <w:t xml:space="preserve">2.8621      </w:t>
            </w:r>
          </w:p>
        </w:tc>
        <w:tc>
          <w:tcPr>
            <w:tcW w:w="1064" w:type="dxa"/>
            <w:noWrap/>
          </w:tcPr>
          <w:p w14:paraId="097C3EC2" w14:textId="1FCD4756" w:rsidR="00EA3C3E" w:rsidRPr="00685499" w:rsidRDefault="00EA3C3E" w:rsidP="00685499">
            <w:pPr>
              <w:jc w:val="left"/>
              <w:rPr>
                <w:sz w:val="18"/>
                <w:szCs w:val="16"/>
              </w:rPr>
            </w:pPr>
            <w:r w:rsidRPr="00685499">
              <w:rPr>
                <w:sz w:val="18"/>
                <w:szCs w:val="16"/>
              </w:rPr>
              <w:t xml:space="preserve">1.9791     </w:t>
            </w:r>
          </w:p>
        </w:tc>
        <w:tc>
          <w:tcPr>
            <w:tcW w:w="1064" w:type="dxa"/>
            <w:noWrap/>
          </w:tcPr>
          <w:p w14:paraId="7E805FA8" w14:textId="213674C0" w:rsidR="00EA3C3E" w:rsidRPr="00685499" w:rsidRDefault="00EA3C3E" w:rsidP="00685499">
            <w:pPr>
              <w:jc w:val="left"/>
              <w:rPr>
                <w:sz w:val="18"/>
                <w:szCs w:val="16"/>
              </w:rPr>
            </w:pPr>
            <w:r w:rsidRPr="00685499">
              <w:rPr>
                <w:sz w:val="18"/>
                <w:szCs w:val="16"/>
              </w:rPr>
              <w:t xml:space="preserve">0.83855    </w:t>
            </w:r>
          </w:p>
        </w:tc>
        <w:tc>
          <w:tcPr>
            <w:tcW w:w="1064" w:type="dxa"/>
            <w:noWrap/>
          </w:tcPr>
          <w:p w14:paraId="1DE29F4D" w14:textId="4129C0AB" w:rsidR="00EA3C3E" w:rsidRPr="00685499" w:rsidRDefault="00EA3C3E" w:rsidP="00685499">
            <w:pPr>
              <w:jc w:val="left"/>
              <w:rPr>
                <w:sz w:val="18"/>
                <w:szCs w:val="16"/>
              </w:rPr>
            </w:pPr>
            <w:r w:rsidRPr="00685499">
              <w:rPr>
                <w:sz w:val="18"/>
                <w:szCs w:val="16"/>
              </w:rPr>
              <w:t xml:space="preserve">0.081264     </w:t>
            </w:r>
          </w:p>
        </w:tc>
        <w:tc>
          <w:tcPr>
            <w:tcW w:w="1064" w:type="dxa"/>
            <w:noWrap/>
          </w:tcPr>
          <w:p w14:paraId="1A061CC6" w14:textId="79D12E91" w:rsidR="00EA3C3E" w:rsidRPr="00685499" w:rsidRDefault="00EA3C3E" w:rsidP="00685499">
            <w:pPr>
              <w:jc w:val="left"/>
              <w:rPr>
                <w:sz w:val="18"/>
                <w:szCs w:val="16"/>
              </w:rPr>
            </w:pPr>
            <w:r w:rsidRPr="00685499">
              <w:rPr>
                <w:sz w:val="18"/>
                <w:szCs w:val="16"/>
              </w:rPr>
              <w:t xml:space="preserve">-0.1485   </w:t>
            </w:r>
          </w:p>
        </w:tc>
        <w:tc>
          <w:tcPr>
            <w:tcW w:w="1065" w:type="dxa"/>
            <w:noWrap/>
          </w:tcPr>
          <w:p w14:paraId="778A9C90" w14:textId="68F477B2" w:rsidR="00EA3C3E" w:rsidRPr="00685499" w:rsidRDefault="00EA3C3E" w:rsidP="00685499">
            <w:pPr>
              <w:jc w:val="left"/>
              <w:rPr>
                <w:sz w:val="18"/>
                <w:szCs w:val="16"/>
              </w:rPr>
            </w:pPr>
            <w:r w:rsidRPr="00685499">
              <w:rPr>
                <w:sz w:val="18"/>
                <w:szCs w:val="16"/>
              </w:rPr>
              <w:t>-0.090387</w:t>
            </w:r>
          </w:p>
        </w:tc>
      </w:tr>
    </w:tbl>
    <w:p w14:paraId="6C117728" w14:textId="77777777" w:rsidR="009113D7" w:rsidRDefault="009113D7" w:rsidP="009113D7"/>
    <w:p w14:paraId="1483AA54" w14:textId="2EBADF12" w:rsidR="001F510D" w:rsidRDefault="007F4A45" w:rsidP="007F4A45">
      <w:pPr>
        <w:pStyle w:val="Heading2"/>
      </w:pPr>
      <w:r>
        <w:t>Spectral characteristics</w:t>
      </w:r>
    </w:p>
    <w:p w14:paraId="4509E4C2" w14:textId="61EB4BB1" w:rsidR="00CA4C21" w:rsidRDefault="00CA4C21" w:rsidP="00CA4C21">
      <w:r>
        <w:t>The SC-FDMA signal can be composed of 1</w:t>
      </w:r>
      <w:r w:rsidR="00F96601">
        <w:t>-</w:t>
      </w:r>
      <w:r>
        <w:t>72 subcarriers</w:t>
      </w:r>
      <w:r w:rsidR="007D3441">
        <w:t xml:space="preserve"> if the bandwidth is 180 kHz and the subcarrier spacing is 2.5 kHz</w:t>
      </w:r>
      <w:r>
        <w:t xml:space="preserve">. The power spectral density </w:t>
      </w:r>
      <w:r w:rsidR="0020370B">
        <w:t xml:space="preserve">(PSD) </w:t>
      </w:r>
      <w:r>
        <w:t>of a 72-subcarrier transmission is shown for each filter in</w:t>
      </w:r>
      <w:r w:rsidR="00B5669E">
        <w:t xml:space="preserve"> </w:t>
      </w:r>
      <w:r w:rsidR="00B5669E">
        <w:fldChar w:fldCharType="begin"/>
      </w:r>
      <w:r w:rsidR="00B5669E">
        <w:instrText xml:space="preserve"> REF _Ref434586977 \h </w:instrText>
      </w:r>
      <w:r w:rsidR="00B5669E">
        <w:fldChar w:fldCharType="separate"/>
      </w:r>
      <w:r w:rsidR="00662EF1">
        <w:t xml:space="preserve">Figure </w:t>
      </w:r>
      <w:r w:rsidR="00662EF1">
        <w:rPr>
          <w:noProof/>
        </w:rPr>
        <w:t>3</w:t>
      </w:r>
      <w:r w:rsidR="00B5669E">
        <w:fldChar w:fldCharType="end"/>
      </w:r>
      <w:r>
        <w:t xml:space="preserve"> and </w:t>
      </w:r>
      <w:r w:rsidR="00B5669E">
        <w:fldChar w:fldCharType="begin"/>
      </w:r>
      <w:r w:rsidR="00B5669E">
        <w:instrText xml:space="preserve"> REF _Ref434586978 \h </w:instrText>
      </w:r>
      <w:r w:rsidR="00B5669E">
        <w:fldChar w:fldCharType="separate"/>
      </w:r>
      <w:r w:rsidR="00662EF1">
        <w:t xml:space="preserve">Figure </w:t>
      </w:r>
      <w:r w:rsidR="00662EF1">
        <w:rPr>
          <w:noProof/>
        </w:rPr>
        <w:t>4</w:t>
      </w:r>
      <w:r w:rsidR="00B5669E">
        <w:fldChar w:fldCharType="end"/>
      </w:r>
      <w:r>
        <w:t xml:space="preserve">. </w:t>
      </w:r>
      <w:r w:rsidR="0020370B">
        <w:t xml:space="preserve">The transmitted </w:t>
      </w:r>
      <w:r w:rsidR="00933503">
        <w:t xml:space="preserve">SC-FDMA </w:t>
      </w:r>
      <w:r w:rsidR="0020370B">
        <w:t xml:space="preserve">signals </w:t>
      </w:r>
      <w:r w:rsidR="00933503">
        <w:t xml:space="preserve">have 23 dBm power </w:t>
      </w:r>
      <w:r w:rsidR="0020370B">
        <w:t xml:space="preserve">in all figures, and the GSM spectrum mask </w:t>
      </w:r>
      <w:r w:rsidR="00933503">
        <w:t xml:space="preserve">shown in the figures </w:t>
      </w:r>
      <w:r w:rsidR="0020370B">
        <w:t xml:space="preserve">is positioned so that its maximum PSD is aligned with what would be the maximum PSD a GSM signal with 23 dBm power. </w:t>
      </w:r>
    </w:p>
    <w:p w14:paraId="24D9AA0D" w14:textId="77777777" w:rsidR="00933503" w:rsidRPr="00CA4C21" w:rsidRDefault="00933503" w:rsidP="00CA4C21"/>
    <w:p w14:paraId="2E6931D7" w14:textId="65706F4C" w:rsidR="00161614" w:rsidRDefault="00161614" w:rsidP="00F42E32">
      <w:pPr>
        <w:jc w:val="center"/>
      </w:pPr>
      <w:r>
        <w:rPr>
          <w:noProof/>
          <w:lang w:val="en-US" w:eastAsia="en-US"/>
        </w:rPr>
        <w:drawing>
          <wp:inline distT="0" distB="0" distL="0" distR="0" wp14:anchorId="28C26CC3" wp14:editId="256A9B77">
            <wp:extent cx="3553200" cy="26640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53200" cy="2664000"/>
                    </a:xfrm>
                    <a:prstGeom prst="rect">
                      <a:avLst/>
                    </a:prstGeom>
                    <a:noFill/>
                    <a:ln>
                      <a:noFill/>
                    </a:ln>
                  </pic:spPr>
                </pic:pic>
              </a:graphicData>
            </a:graphic>
          </wp:inline>
        </w:drawing>
      </w:r>
    </w:p>
    <w:p w14:paraId="36D3DAC1" w14:textId="7C4A3CF3" w:rsidR="00933503" w:rsidRPr="00D85A41" w:rsidRDefault="00933503" w:rsidP="00933503">
      <w:pPr>
        <w:pStyle w:val="Caption"/>
        <w:rPr>
          <w:b w:val="0"/>
        </w:rPr>
      </w:pPr>
      <w:bookmarkStart w:id="3" w:name="_Ref434586977"/>
      <w:r>
        <w:t xml:space="preserve">Figure </w:t>
      </w:r>
      <w:r>
        <w:fldChar w:fldCharType="begin"/>
      </w:r>
      <w:r>
        <w:instrText xml:space="preserve"> SEQ Figure \* ARABIC </w:instrText>
      </w:r>
      <w:r>
        <w:fldChar w:fldCharType="separate"/>
      </w:r>
      <w:r w:rsidR="00662EF1">
        <w:rPr>
          <w:noProof/>
        </w:rPr>
        <w:t>3</w:t>
      </w:r>
      <w:r>
        <w:fldChar w:fldCharType="end"/>
      </w:r>
      <w:bookmarkEnd w:id="3"/>
      <w:r>
        <w:t xml:space="preserve"> Spectr</w:t>
      </w:r>
      <w:r w:rsidR="00347F43">
        <w:t>al characteristics of filter G</w:t>
      </w:r>
    </w:p>
    <w:p w14:paraId="55FB9A6E" w14:textId="213772A4" w:rsidR="009E7829" w:rsidRDefault="009E7829" w:rsidP="001F510D"/>
    <w:p w14:paraId="3A60AC18" w14:textId="364CA141" w:rsidR="00161614" w:rsidRDefault="00161614" w:rsidP="00F42E32">
      <w:pPr>
        <w:jc w:val="center"/>
      </w:pPr>
      <w:r>
        <w:rPr>
          <w:noProof/>
          <w:lang w:val="en-US" w:eastAsia="en-US"/>
        </w:rPr>
        <w:lastRenderedPageBreak/>
        <w:drawing>
          <wp:inline distT="0" distB="0" distL="0" distR="0" wp14:anchorId="4541EA2E" wp14:editId="34D31773">
            <wp:extent cx="3553200" cy="2664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53200" cy="2664000"/>
                    </a:xfrm>
                    <a:prstGeom prst="rect">
                      <a:avLst/>
                    </a:prstGeom>
                    <a:noFill/>
                    <a:ln>
                      <a:noFill/>
                    </a:ln>
                  </pic:spPr>
                </pic:pic>
              </a:graphicData>
            </a:graphic>
          </wp:inline>
        </w:drawing>
      </w:r>
    </w:p>
    <w:p w14:paraId="1626BC06" w14:textId="2C922F0C" w:rsidR="00933503" w:rsidRPr="00D85A41" w:rsidRDefault="00933503" w:rsidP="00933503">
      <w:pPr>
        <w:pStyle w:val="Caption"/>
        <w:rPr>
          <w:b w:val="0"/>
        </w:rPr>
      </w:pPr>
      <w:bookmarkStart w:id="4" w:name="_Ref434586978"/>
      <w:r>
        <w:t xml:space="preserve">Figure </w:t>
      </w:r>
      <w:r>
        <w:fldChar w:fldCharType="begin"/>
      </w:r>
      <w:r>
        <w:instrText xml:space="preserve"> SEQ Figure \* ARABIC </w:instrText>
      </w:r>
      <w:r>
        <w:fldChar w:fldCharType="separate"/>
      </w:r>
      <w:r w:rsidR="00662EF1">
        <w:rPr>
          <w:noProof/>
        </w:rPr>
        <w:t>4</w:t>
      </w:r>
      <w:r>
        <w:fldChar w:fldCharType="end"/>
      </w:r>
      <w:bookmarkEnd w:id="4"/>
      <w:r>
        <w:t xml:space="preserve"> Spect</w:t>
      </w:r>
      <w:r w:rsidR="00347F43">
        <w:t>ral characteristics of filter F</w:t>
      </w:r>
    </w:p>
    <w:p w14:paraId="15DB3902" w14:textId="37E68CA0" w:rsidR="00933503" w:rsidRDefault="00C27B63" w:rsidP="001F510D">
      <w:r>
        <w:t xml:space="preserve">The variations in the pass band of filter F are within 1 dB. As shown, </w:t>
      </w:r>
      <w:r w:rsidR="00F42E32">
        <w:t xml:space="preserve">SC-FDMA filtered with these filters </w:t>
      </w:r>
      <w:r w:rsidR="00F42E32" w:rsidRPr="00643020">
        <w:rPr>
          <w:lang w:val="en-US"/>
        </w:rPr>
        <w:t>fulfil</w:t>
      </w:r>
      <w:r w:rsidR="00FE101F" w:rsidRPr="00643020">
        <w:rPr>
          <w:lang w:val="en-US"/>
        </w:rPr>
        <w:t>l</w:t>
      </w:r>
      <w:r w:rsidR="00F42E32">
        <w:t xml:space="preserve"> the GSM spectrum</w:t>
      </w:r>
      <w:r>
        <w:t xml:space="preserve"> mask with a 72 subcarrier transmission.</w:t>
      </w:r>
    </w:p>
    <w:p w14:paraId="28C61CD5" w14:textId="399F8F0F" w:rsidR="00165C40" w:rsidRDefault="00EC6CD9" w:rsidP="00165C40">
      <w:r>
        <w:fldChar w:fldCharType="begin"/>
      </w:r>
      <w:r>
        <w:instrText xml:space="preserve"> REF _Ref434587166 \h </w:instrText>
      </w:r>
      <w:r>
        <w:fldChar w:fldCharType="separate"/>
      </w:r>
      <w:r w:rsidR="00662EF1">
        <w:t xml:space="preserve">Figure </w:t>
      </w:r>
      <w:r w:rsidR="00662EF1">
        <w:rPr>
          <w:noProof/>
        </w:rPr>
        <w:t>5</w:t>
      </w:r>
      <w:r>
        <w:fldChar w:fldCharType="end"/>
      </w:r>
      <w:r>
        <w:t xml:space="preserve"> and </w:t>
      </w:r>
      <w:r>
        <w:fldChar w:fldCharType="begin"/>
      </w:r>
      <w:r>
        <w:instrText xml:space="preserve"> REF _Ref434587167 \h </w:instrText>
      </w:r>
      <w:r>
        <w:fldChar w:fldCharType="separate"/>
      </w:r>
      <w:r w:rsidR="00662EF1">
        <w:t xml:space="preserve">Figure </w:t>
      </w:r>
      <w:r w:rsidR="00662EF1">
        <w:rPr>
          <w:noProof/>
        </w:rPr>
        <w:t>6</w:t>
      </w:r>
      <w:r>
        <w:fldChar w:fldCharType="end"/>
      </w:r>
      <w:r>
        <w:t xml:space="preserve"> illustrate the power spectral density of a single-subcarrier transmission of SC-FDMA with 2.5 kHz subcarrier spacing, positioned in the first, one of the middle, and the last, subcarrier. The GSM spectrum mask is exceeded within the 180 kHz carrier bandwidth. This is expected since the NB-IOT signal is so narrow compared to the wide GSM signal, relative to which the mask is positioned. The more important question is whether the mask is exceeded outside of the 180 kHz carrier bandwidth, and the figures show that SC-FDMA </w:t>
      </w:r>
      <w:r w:rsidRPr="00643020">
        <w:rPr>
          <w:lang w:val="en-US"/>
        </w:rPr>
        <w:t>fulfills</w:t>
      </w:r>
      <w:r>
        <w:t xml:space="preserve"> the mask also with single-subcarrier transmission. </w:t>
      </w:r>
    </w:p>
    <w:p w14:paraId="44EF3B25" w14:textId="7B27445C" w:rsidR="00165C40" w:rsidRDefault="002A2963" w:rsidP="00C27B63">
      <w:pPr>
        <w:jc w:val="center"/>
      </w:pPr>
      <w:r>
        <w:rPr>
          <w:noProof/>
          <w:lang w:val="en-US" w:eastAsia="en-US"/>
        </w:rPr>
        <w:drawing>
          <wp:inline distT="0" distB="0" distL="0" distR="0" wp14:anchorId="30FA1F7F" wp14:editId="2C7673CF">
            <wp:extent cx="3553200" cy="26640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53200" cy="2664000"/>
                    </a:xfrm>
                    <a:prstGeom prst="rect">
                      <a:avLst/>
                    </a:prstGeom>
                    <a:noFill/>
                    <a:ln>
                      <a:noFill/>
                    </a:ln>
                  </pic:spPr>
                </pic:pic>
              </a:graphicData>
            </a:graphic>
          </wp:inline>
        </w:drawing>
      </w:r>
    </w:p>
    <w:p w14:paraId="6A568FE5" w14:textId="3829423F" w:rsidR="00933503" w:rsidRPr="00D85A41" w:rsidRDefault="00933503" w:rsidP="00933503">
      <w:pPr>
        <w:pStyle w:val="Caption"/>
        <w:rPr>
          <w:b w:val="0"/>
        </w:rPr>
      </w:pPr>
      <w:bookmarkStart w:id="5" w:name="_Ref434587166"/>
      <w:r>
        <w:t xml:space="preserve">Figure </w:t>
      </w:r>
      <w:r>
        <w:fldChar w:fldCharType="begin"/>
      </w:r>
      <w:r>
        <w:instrText xml:space="preserve"> SEQ Figure \* ARABIC </w:instrText>
      </w:r>
      <w:r>
        <w:fldChar w:fldCharType="separate"/>
      </w:r>
      <w:r w:rsidR="00662EF1">
        <w:rPr>
          <w:noProof/>
        </w:rPr>
        <w:t>5</w:t>
      </w:r>
      <w:r>
        <w:fldChar w:fldCharType="end"/>
      </w:r>
      <w:bookmarkEnd w:id="5"/>
      <w:r>
        <w:t xml:space="preserve"> </w:t>
      </w:r>
      <w:r w:rsidR="00AA7E25">
        <w:t xml:space="preserve">Power spectral density of single 2.5 kHz subcarrier </w:t>
      </w:r>
      <w:r w:rsidR="005D6E62">
        <w:t xml:space="preserve">SC-FDMA </w:t>
      </w:r>
      <w:r w:rsidR="00AA7E25">
        <w:t xml:space="preserve">transmission with </w:t>
      </w:r>
      <w:r w:rsidR="005D6E62">
        <w:t>filter G.</w:t>
      </w:r>
    </w:p>
    <w:p w14:paraId="7BD9B736" w14:textId="4F8EEDF8" w:rsidR="00933503" w:rsidRDefault="00AA7E25" w:rsidP="00165C40">
      <w:r>
        <w:t xml:space="preserve">The power spectral density in </w:t>
      </w:r>
      <w:r>
        <w:fldChar w:fldCharType="begin"/>
      </w:r>
      <w:r>
        <w:instrText xml:space="preserve"> REF _Ref434587166 \h </w:instrText>
      </w:r>
      <w:r>
        <w:fldChar w:fldCharType="separate"/>
      </w:r>
      <w:r w:rsidR="00662EF1">
        <w:t xml:space="preserve">Figure </w:t>
      </w:r>
      <w:r w:rsidR="00662EF1">
        <w:rPr>
          <w:noProof/>
        </w:rPr>
        <w:t>5</w:t>
      </w:r>
      <w:r>
        <w:fldChar w:fldCharType="end"/>
      </w:r>
      <w:r>
        <w:t xml:space="preserve"> and </w:t>
      </w:r>
      <w:r>
        <w:fldChar w:fldCharType="begin"/>
      </w:r>
      <w:r>
        <w:instrText xml:space="preserve"> REF _Ref434587167 \h </w:instrText>
      </w:r>
      <w:r>
        <w:fldChar w:fldCharType="separate"/>
      </w:r>
      <w:r w:rsidR="00662EF1">
        <w:t xml:space="preserve">Figure </w:t>
      </w:r>
      <w:r w:rsidR="00662EF1">
        <w:rPr>
          <w:noProof/>
        </w:rPr>
        <w:t>6</w:t>
      </w:r>
      <w:r>
        <w:fldChar w:fldCharType="end"/>
      </w:r>
      <w:r>
        <w:t xml:space="preserve"> represents both pi/2 BPSK and pi/4 QPSK modulation. </w:t>
      </w:r>
    </w:p>
    <w:p w14:paraId="1DF34738" w14:textId="6EE3E574" w:rsidR="00C752C8" w:rsidRDefault="00C752C8" w:rsidP="001F510D"/>
    <w:p w14:paraId="4AC3A5B5" w14:textId="0736C771" w:rsidR="00165C40" w:rsidRDefault="00165C40" w:rsidP="00C27B63">
      <w:pPr>
        <w:jc w:val="center"/>
      </w:pPr>
      <w:r>
        <w:rPr>
          <w:noProof/>
          <w:lang w:val="en-US" w:eastAsia="en-US"/>
        </w:rPr>
        <w:lastRenderedPageBreak/>
        <w:drawing>
          <wp:inline distT="0" distB="0" distL="0" distR="0" wp14:anchorId="0CEAC3A7" wp14:editId="5B8DEDAD">
            <wp:extent cx="3553200" cy="26640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53200" cy="2664000"/>
                    </a:xfrm>
                    <a:prstGeom prst="rect">
                      <a:avLst/>
                    </a:prstGeom>
                    <a:noFill/>
                    <a:ln>
                      <a:noFill/>
                    </a:ln>
                  </pic:spPr>
                </pic:pic>
              </a:graphicData>
            </a:graphic>
          </wp:inline>
        </w:drawing>
      </w:r>
    </w:p>
    <w:p w14:paraId="4E039E38" w14:textId="09B2CC7F" w:rsidR="00933503" w:rsidRPr="00D85A41" w:rsidRDefault="00933503" w:rsidP="005D6E62">
      <w:pPr>
        <w:pStyle w:val="Caption"/>
        <w:rPr>
          <w:b w:val="0"/>
        </w:rPr>
      </w:pPr>
      <w:bookmarkStart w:id="6" w:name="_Ref434587167"/>
      <w:r>
        <w:t xml:space="preserve">Figure </w:t>
      </w:r>
      <w:r>
        <w:fldChar w:fldCharType="begin"/>
      </w:r>
      <w:r>
        <w:instrText xml:space="preserve"> SEQ Figure \* ARABIC </w:instrText>
      </w:r>
      <w:r>
        <w:fldChar w:fldCharType="separate"/>
      </w:r>
      <w:r w:rsidR="00662EF1">
        <w:rPr>
          <w:noProof/>
        </w:rPr>
        <w:t>6</w:t>
      </w:r>
      <w:r>
        <w:fldChar w:fldCharType="end"/>
      </w:r>
      <w:bookmarkEnd w:id="6"/>
      <w:r>
        <w:t xml:space="preserve"> </w:t>
      </w:r>
      <w:r w:rsidR="005D6E62">
        <w:t>Power spectral density of single 2.5 kHz subcarrier SC-FDMA transmission with filter F.</w:t>
      </w:r>
    </w:p>
    <w:p w14:paraId="366B50B2" w14:textId="59FC73A1" w:rsidR="00933503" w:rsidRDefault="00AA7E25" w:rsidP="001F510D">
      <w:r>
        <w:t xml:space="preserve">In </w:t>
      </w:r>
      <w:r w:rsidR="00EC6CD9">
        <w:fldChar w:fldCharType="begin"/>
      </w:r>
      <w:r w:rsidR="00EC6CD9">
        <w:instrText xml:space="preserve"> REF _Ref434587169 \h </w:instrText>
      </w:r>
      <w:r w:rsidR="00EC6CD9">
        <w:fldChar w:fldCharType="separate"/>
      </w:r>
      <w:r w:rsidR="00662EF1">
        <w:t xml:space="preserve">Figure </w:t>
      </w:r>
      <w:r w:rsidR="00662EF1">
        <w:rPr>
          <w:noProof/>
        </w:rPr>
        <w:t>7</w:t>
      </w:r>
      <w:r w:rsidR="00EC6CD9">
        <w:fldChar w:fldCharType="end"/>
      </w:r>
      <w:r>
        <w:t xml:space="preserve"> and </w:t>
      </w:r>
      <w:r w:rsidR="00EC6CD9">
        <w:fldChar w:fldCharType="begin"/>
      </w:r>
      <w:r w:rsidR="00EC6CD9">
        <w:instrText xml:space="preserve"> REF _Ref434587170 \h </w:instrText>
      </w:r>
      <w:r w:rsidR="00EC6CD9">
        <w:fldChar w:fldCharType="separate"/>
      </w:r>
      <w:r w:rsidR="00662EF1">
        <w:t xml:space="preserve">Figure </w:t>
      </w:r>
      <w:r w:rsidR="00662EF1">
        <w:rPr>
          <w:noProof/>
        </w:rPr>
        <w:t>8</w:t>
      </w:r>
      <w:r w:rsidR="00EC6CD9">
        <w:fldChar w:fldCharType="end"/>
      </w:r>
      <w:r>
        <w:t xml:space="preserve"> multi-subcarrier transmissions are shown. The curves represent both pi/2 BPSK and pi/4 QPSK modulation. </w:t>
      </w:r>
      <w:r w:rsidR="00904286">
        <w:t xml:space="preserve">In all cases the transmissions </w:t>
      </w:r>
      <w:r>
        <w:t xml:space="preserve">fulfil </w:t>
      </w:r>
      <w:r w:rsidR="00904286">
        <w:t>the GSM spectrum mask outside of the 180 kHz carrier bandwidth.</w:t>
      </w:r>
    </w:p>
    <w:p w14:paraId="394E08FC" w14:textId="4844AD6F" w:rsidR="002A2963" w:rsidRDefault="002A2963" w:rsidP="00C27B63">
      <w:pPr>
        <w:jc w:val="center"/>
      </w:pPr>
      <w:r>
        <w:rPr>
          <w:noProof/>
          <w:lang w:val="en-US" w:eastAsia="en-US"/>
        </w:rPr>
        <w:drawing>
          <wp:inline distT="0" distB="0" distL="0" distR="0" wp14:anchorId="73A54589" wp14:editId="0DBE58EA">
            <wp:extent cx="3553200" cy="2664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53200" cy="2664000"/>
                    </a:xfrm>
                    <a:prstGeom prst="rect">
                      <a:avLst/>
                    </a:prstGeom>
                    <a:noFill/>
                    <a:ln>
                      <a:noFill/>
                    </a:ln>
                  </pic:spPr>
                </pic:pic>
              </a:graphicData>
            </a:graphic>
          </wp:inline>
        </w:drawing>
      </w:r>
    </w:p>
    <w:p w14:paraId="5439547E" w14:textId="286CB634" w:rsidR="00933503" w:rsidRPr="00D85A41" w:rsidRDefault="00933503" w:rsidP="005D6E62">
      <w:pPr>
        <w:pStyle w:val="Caption"/>
        <w:rPr>
          <w:b w:val="0"/>
        </w:rPr>
      </w:pPr>
      <w:bookmarkStart w:id="7" w:name="_Ref434587169"/>
      <w:r>
        <w:t xml:space="preserve">Figure </w:t>
      </w:r>
      <w:r>
        <w:fldChar w:fldCharType="begin"/>
      </w:r>
      <w:r>
        <w:instrText xml:space="preserve"> SEQ Figure \* ARABIC </w:instrText>
      </w:r>
      <w:r>
        <w:fldChar w:fldCharType="separate"/>
      </w:r>
      <w:r w:rsidR="00662EF1">
        <w:rPr>
          <w:noProof/>
        </w:rPr>
        <w:t>7</w:t>
      </w:r>
      <w:r>
        <w:fldChar w:fldCharType="end"/>
      </w:r>
      <w:bookmarkEnd w:id="7"/>
      <w:r>
        <w:t xml:space="preserve"> </w:t>
      </w:r>
      <w:r w:rsidR="005D6E62">
        <w:t>Power spectral density of multi-subcarrier SC-F</w:t>
      </w:r>
      <w:r w:rsidR="00D24DB2">
        <w:t>DMA transmissions with filter G</w:t>
      </w:r>
    </w:p>
    <w:p w14:paraId="0B3C1B63" w14:textId="4B9F66F3" w:rsidR="002A2963" w:rsidRDefault="00762E67" w:rsidP="00C27B63">
      <w:pPr>
        <w:jc w:val="center"/>
      </w:pPr>
      <w:r>
        <w:rPr>
          <w:noProof/>
          <w:lang w:val="en-US" w:eastAsia="en-US"/>
        </w:rPr>
        <w:lastRenderedPageBreak/>
        <w:drawing>
          <wp:inline distT="0" distB="0" distL="0" distR="0" wp14:anchorId="3CA9E23F" wp14:editId="3D3D5796">
            <wp:extent cx="3553200" cy="26640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53200" cy="2664000"/>
                    </a:xfrm>
                    <a:prstGeom prst="rect">
                      <a:avLst/>
                    </a:prstGeom>
                    <a:noFill/>
                    <a:ln>
                      <a:noFill/>
                    </a:ln>
                  </pic:spPr>
                </pic:pic>
              </a:graphicData>
            </a:graphic>
          </wp:inline>
        </w:drawing>
      </w:r>
    </w:p>
    <w:p w14:paraId="3AA4A592" w14:textId="4BE18FCB" w:rsidR="00933503" w:rsidRPr="00D85A41" w:rsidRDefault="00933503" w:rsidP="00933503">
      <w:pPr>
        <w:pStyle w:val="Caption"/>
        <w:rPr>
          <w:b w:val="0"/>
        </w:rPr>
      </w:pPr>
      <w:bookmarkStart w:id="8" w:name="_Ref434587170"/>
      <w:r>
        <w:t xml:space="preserve">Figure </w:t>
      </w:r>
      <w:r>
        <w:fldChar w:fldCharType="begin"/>
      </w:r>
      <w:r>
        <w:instrText xml:space="preserve"> SEQ Figure \* ARABIC </w:instrText>
      </w:r>
      <w:r>
        <w:fldChar w:fldCharType="separate"/>
      </w:r>
      <w:r w:rsidR="00662EF1">
        <w:rPr>
          <w:noProof/>
        </w:rPr>
        <w:t>8</w:t>
      </w:r>
      <w:r>
        <w:fldChar w:fldCharType="end"/>
      </w:r>
      <w:bookmarkEnd w:id="8"/>
      <w:r>
        <w:t xml:space="preserve"> </w:t>
      </w:r>
      <w:r w:rsidR="005D6E62">
        <w:t>Power spectral density of multi-subcarrier SC-F</w:t>
      </w:r>
      <w:r w:rsidR="00D24DB2">
        <w:t>DMA transmissions with filter F</w:t>
      </w:r>
    </w:p>
    <w:p w14:paraId="659E1252" w14:textId="50EBCCBA" w:rsidR="00715FF5" w:rsidRDefault="00C3641F" w:rsidP="007F4A45">
      <w:pPr>
        <w:pStyle w:val="Heading2"/>
      </w:pPr>
      <w:r>
        <w:t>Peak to average power ratio</w:t>
      </w:r>
    </w:p>
    <w:p w14:paraId="50C40832" w14:textId="2609E876" w:rsidR="007B038B" w:rsidRDefault="00D2287C" w:rsidP="009E7866">
      <w:r>
        <w:t>R</w:t>
      </w:r>
      <w:r w:rsidR="00C3641F">
        <w:t xml:space="preserve">andom symbols in the two constellation alphabets </w:t>
      </w:r>
      <w:r w:rsidR="007B038B">
        <w:t xml:space="preserve">pi/2 BPSK and pi/4 QPSK </w:t>
      </w:r>
      <w:r w:rsidR="00C3641F">
        <w:t xml:space="preserve">have been generated </w:t>
      </w:r>
      <w:r w:rsidR="00263123">
        <w:t xml:space="preserve">and </w:t>
      </w:r>
      <w:r w:rsidR="00C3641F">
        <w:t xml:space="preserve">mapped to one </w:t>
      </w:r>
      <w:r w:rsidR="007B038B">
        <w:t xml:space="preserve">or more </w:t>
      </w:r>
      <w:r w:rsidR="00C3641F">
        <w:t>subcarrier</w:t>
      </w:r>
      <w:r w:rsidR="007B038B">
        <w:t>s</w:t>
      </w:r>
      <w:r w:rsidR="00C3641F">
        <w:t xml:space="preserve">, and the instantaneous </w:t>
      </w:r>
      <w:r w:rsidR="007129CE">
        <w:t xml:space="preserve">peak </w:t>
      </w:r>
      <w:r w:rsidR="00C3641F">
        <w:t xml:space="preserve">power to average power </w:t>
      </w:r>
      <w:r w:rsidR="007129CE">
        <w:t xml:space="preserve">ratio (PAPR) </w:t>
      </w:r>
      <w:r w:rsidR="00C3641F">
        <w:t>of the transmitted samples has been measured</w:t>
      </w:r>
      <w:r w:rsidR="007129CE">
        <w:t>. The 99.99% percentile of this PAPR ratio is measured, meaning that only 0.01% of the samples would have a higher PAPR</w:t>
      </w:r>
      <w:r w:rsidR="00C3641F">
        <w:t xml:space="preserve">. </w:t>
      </w:r>
      <w:r w:rsidR="007B038B">
        <w:t xml:space="preserve">This has been performed for all subcarrier positions, assuming a contiguous subcarrier allocation for multi-subcarrier transmissions, and the </w:t>
      </w:r>
      <w:r w:rsidR="00672939">
        <w:t>maximum</w:t>
      </w:r>
      <w:r w:rsidR="007B038B">
        <w:t xml:space="preserve"> PAPR </w:t>
      </w:r>
      <w:r w:rsidR="00D00780">
        <w:t xml:space="preserve">measure </w:t>
      </w:r>
      <w:r w:rsidR="00672939">
        <w:t xml:space="preserve">out of all </w:t>
      </w:r>
      <w:r w:rsidR="007B038B">
        <w:t>positions is presented.</w:t>
      </w:r>
      <w:r w:rsidR="00A632D9">
        <w:t xml:space="preserve"> </w:t>
      </w:r>
    </w:p>
    <w:p w14:paraId="7C31C6BA" w14:textId="02C9F3C9" w:rsidR="00715FF5" w:rsidRDefault="0065208B" w:rsidP="00506E92">
      <w:r>
        <w:fldChar w:fldCharType="begin"/>
      </w:r>
      <w:r>
        <w:instrText xml:space="preserve"> REF _Ref434587881 \h </w:instrText>
      </w:r>
      <w:r>
        <w:fldChar w:fldCharType="separate"/>
      </w:r>
      <w:r w:rsidR="00662EF1">
        <w:t xml:space="preserve">Figure </w:t>
      </w:r>
      <w:r w:rsidR="00662EF1">
        <w:rPr>
          <w:noProof/>
        </w:rPr>
        <w:t>9</w:t>
      </w:r>
      <w:r>
        <w:fldChar w:fldCharType="end"/>
      </w:r>
      <w:r>
        <w:t xml:space="preserve"> shows </w:t>
      </w:r>
      <w:r w:rsidR="00C3641F">
        <w:t xml:space="preserve">the </w:t>
      </w:r>
      <w:r w:rsidR="0046394C">
        <w:t xml:space="preserve">PAPR for pi/2 BPSK for the two transmit filters, with and without the </w:t>
      </w:r>
      <w:r w:rsidR="005F155B">
        <w:t xml:space="preserve">2 sample </w:t>
      </w:r>
      <w:r w:rsidR="0046394C">
        <w:t xml:space="preserve">windowing and overlap method described in </w:t>
      </w:r>
      <w:r w:rsidR="00506E92">
        <w:fldChar w:fldCharType="begin"/>
      </w:r>
      <w:r w:rsidR="00506E92">
        <w:instrText xml:space="preserve"> REF _Ref434588126 \r \h </w:instrText>
      </w:r>
      <w:r w:rsidR="00506E92">
        <w:fldChar w:fldCharType="separate"/>
      </w:r>
      <w:r w:rsidR="00662EF1">
        <w:t>[4]</w:t>
      </w:r>
      <w:r w:rsidR="00506E92">
        <w:fldChar w:fldCharType="end"/>
      </w:r>
      <w:r w:rsidR="00506E92">
        <w:t xml:space="preserve"> and </w:t>
      </w:r>
      <w:r w:rsidR="00506E92">
        <w:fldChar w:fldCharType="begin"/>
      </w:r>
      <w:r w:rsidR="00506E92">
        <w:instrText xml:space="preserve"> REF _Ref434588127 \r \h </w:instrText>
      </w:r>
      <w:r w:rsidR="00506E92">
        <w:fldChar w:fldCharType="separate"/>
      </w:r>
      <w:r w:rsidR="00662EF1">
        <w:t>[5]</w:t>
      </w:r>
      <w:r w:rsidR="00506E92">
        <w:fldChar w:fldCharType="end"/>
      </w:r>
      <w:r w:rsidR="00506E92">
        <w:t xml:space="preserve">. </w:t>
      </w:r>
      <w:r>
        <w:t xml:space="preserve">We see that with the windowing and overlap method, PAPR is reduced, </w:t>
      </w:r>
      <w:r w:rsidRPr="00AB3D2B">
        <w:t xml:space="preserve">down to &lt;0.1 dB when </w:t>
      </w:r>
      <w:r>
        <w:t xml:space="preserve">the Gaussian filter G is used as transmit filter. </w:t>
      </w:r>
    </w:p>
    <w:p w14:paraId="21E6ACEA" w14:textId="360C0C35" w:rsidR="00C3641F" w:rsidRDefault="001302FE" w:rsidP="001302FE">
      <w:pPr>
        <w:jc w:val="center"/>
      </w:pPr>
      <w:r>
        <w:rPr>
          <w:noProof/>
          <w:lang w:val="en-US" w:eastAsia="en-US"/>
        </w:rPr>
        <w:drawing>
          <wp:inline distT="0" distB="0" distL="0" distR="0" wp14:anchorId="7EE0BA10" wp14:editId="364FFF90">
            <wp:extent cx="5370830" cy="287782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70830" cy="2877820"/>
                    </a:xfrm>
                    <a:prstGeom prst="rect">
                      <a:avLst/>
                    </a:prstGeom>
                    <a:noFill/>
                  </pic:spPr>
                </pic:pic>
              </a:graphicData>
            </a:graphic>
          </wp:inline>
        </w:drawing>
      </w:r>
    </w:p>
    <w:p w14:paraId="37EA1A8D" w14:textId="59DC6883" w:rsidR="00C3641F" w:rsidRPr="00D85A41" w:rsidRDefault="00C3641F" w:rsidP="00C3641F">
      <w:pPr>
        <w:pStyle w:val="Caption"/>
        <w:rPr>
          <w:b w:val="0"/>
        </w:rPr>
      </w:pPr>
      <w:bookmarkStart w:id="9" w:name="_Ref434587881"/>
      <w:r>
        <w:t xml:space="preserve">Figure </w:t>
      </w:r>
      <w:r>
        <w:fldChar w:fldCharType="begin"/>
      </w:r>
      <w:r>
        <w:instrText xml:space="preserve"> SEQ Figure \* ARABIC </w:instrText>
      </w:r>
      <w:r>
        <w:fldChar w:fldCharType="separate"/>
      </w:r>
      <w:r w:rsidR="00662EF1">
        <w:rPr>
          <w:noProof/>
        </w:rPr>
        <w:t>9</w:t>
      </w:r>
      <w:r>
        <w:fldChar w:fldCharType="end"/>
      </w:r>
      <w:bookmarkEnd w:id="9"/>
      <w:r>
        <w:t xml:space="preserve"> </w:t>
      </w:r>
      <w:r w:rsidR="00034EC2">
        <w:t xml:space="preserve">99.99% </w:t>
      </w:r>
      <w:r>
        <w:t>PAPR of pi/2 BPSK</w:t>
      </w:r>
      <w:r w:rsidR="002F3EBA">
        <w:t>, with the two filters, with and without 2 sample windowing and overlap</w:t>
      </w:r>
    </w:p>
    <w:p w14:paraId="1BC52F7A" w14:textId="214AD6FF" w:rsidR="0065208B" w:rsidRDefault="0065208B" w:rsidP="009E7866">
      <w:r>
        <w:fldChar w:fldCharType="begin"/>
      </w:r>
      <w:r>
        <w:instrText xml:space="preserve"> REF _Ref434587883 \h </w:instrText>
      </w:r>
      <w:r>
        <w:fldChar w:fldCharType="separate"/>
      </w:r>
      <w:r w:rsidR="00662EF1">
        <w:t xml:space="preserve">Figure </w:t>
      </w:r>
      <w:r w:rsidR="00662EF1">
        <w:rPr>
          <w:noProof/>
        </w:rPr>
        <w:t>10</w:t>
      </w:r>
      <w:r>
        <w:fldChar w:fldCharType="end"/>
      </w:r>
      <w:r>
        <w:t xml:space="preserve"> shows the PAPR for pi/4 QPSK for single- and multi-subcarrier transmission. For single-subcarrier transmission the windowing and overlap method reduces PAPR </w:t>
      </w:r>
      <w:r w:rsidRPr="00F5093D">
        <w:t>down to 0.1 dB</w:t>
      </w:r>
      <w:r w:rsidR="000C06DE" w:rsidRPr="00F5093D">
        <w:t xml:space="preserve">, while </w:t>
      </w:r>
      <w:r w:rsidR="000C06DE">
        <w:t>the PAPR for multi-subcarrier transmission is higher. However, in the</w:t>
      </w:r>
      <w:r w:rsidR="005B1757">
        <w:t xml:space="preserve"> following</w:t>
      </w:r>
      <w:r w:rsidR="000C06DE">
        <w:t xml:space="preserve"> section on cubic metric we will see that although the PAPR is high, the back-off required for multi-subcarrier transmission is limited. </w:t>
      </w:r>
    </w:p>
    <w:p w14:paraId="43A54298" w14:textId="70F020B3" w:rsidR="00C3641F" w:rsidRDefault="00AB3D2B" w:rsidP="00AB3D2B">
      <w:pPr>
        <w:keepNext/>
      </w:pPr>
      <w:r>
        <w:rPr>
          <w:noProof/>
          <w:lang w:val="en-US" w:eastAsia="en-US"/>
        </w:rPr>
        <w:lastRenderedPageBreak/>
        <w:drawing>
          <wp:inline distT="0" distB="0" distL="0" distR="0" wp14:anchorId="5E1F55FC" wp14:editId="10F3B840">
            <wp:extent cx="5815965" cy="390207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15965" cy="3902075"/>
                    </a:xfrm>
                    <a:prstGeom prst="rect">
                      <a:avLst/>
                    </a:prstGeom>
                    <a:noFill/>
                  </pic:spPr>
                </pic:pic>
              </a:graphicData>
            </a:graphic>
          </wp:inline>
        </w:drawing>
      </w:r>
    </w:p>
    <w:p w14:paraId="35F88D32" w14:textId="332E2CBD" w:rsidR="00C3641F" w:rsidRPr="00D85A41" w:rsidRDefault="00C3641F" w:rsidP="00C3641F">
      <w:pPr>
        <w:pStyle w:val="Caption"/>
        <w:rPr>
          <w:b w:val="0"/>
        </w:rPr>
      </w:pPr>
      <w:bookmarkStart w:id="10" w:name="_Ref434587883"/>
      <w:r>
        <w:t xml:space="preserve">Figure </w:t>
      </w:r>
      <w:r>
        <w:fldChar w:fldCharType="begin"/>
      </w:r>
      <w:r>
        <w:instrText xml:space="preserve"> SEQ Figure \* ARABIC </w:instrText>
      </w:r>
      <w:r>
        <w:fldChar w:fldCharType="separate"/>
      </w:r>
      <w:r w:rsidR="00662EF1">
        <w:rPr>
          <w:noProof/>
        </w:rPr>
        <w:t>10</w:t>
      </w:r>
      <w:r>
        <w:fldChar w:fldCharType="end"/>
      </w:r>
      <w:bookmarkEnd w:id="10"/>
      <w:r>
        <w:t xml:space="preserve"> </w:t>
      </w:r>
      <w:r w:rsidR="00034EC2">
        <w:t xml:space="preserve">99.99% </w:t>
      </w:r>
      <w:r>
        <w:t>PAPR of pi/</w:t>
      </w:r>
      <w:r w:rsidR="002F3EBA">
        <w:t>4</w:t>
      </w:r>
      <w:r>
        <w:t xml:space="preserve"> </w:t>
      </w:r>
      <w:r w:rsidR="002F3EBA">
        <w:t>Q</w:t>
      </w:r>
      <w:r>
        <w:t xml:space="preserve">PSK with </w:t>
      </w:r>
      <w:r w:rsidR="002F3EBA">
        <w:t xml:space="preserve">the two filters, </w:t>
      </w:r>
      <w:r>
        <w:t xml:space="preserve">with </w:t>
      </w:r>
      <w:r w:rsidR="002F3EBA">
        <w:t>and without 2 sample windowing and overlap</w:t>
      </w:r>
    </w:p>
    <w:p w14:paraId="26B431DC" w14:textId="77777777" w:rsidR="0065208B" w:rsidRDefault="0065208B" w:rsidP="0065208B">
      <w:r>
        <w:t xml:space="preserve">The results for single-subcarrier transmission are presented in </w:t>
      </w:r>
      <w:r>
        <w:fldChar w:fldCharType="begin"/>
      </w:r>
      <w:r>
        <w:instrText xml:space="preserve"> REF _Ref434591287 \h </w:instrText>
      </w:r>
      <w:r>
        <w:fldChar w:fldCharType="separate"/>
      </w:r>
      <w:r w:rsidR="00662EF1">
        <w:t xml:space="preserve">Table </w:t>
      </w:r>
      <w:r w:rsidR="00662EF1">
        <w:rPr>
          <w:noProof/>
        </w:rPr>
        <w:t>2</w:t>
      </w:r>
      <w:r>
        <w:fldChar w:fldCharType="end"/>
      </w:r>
      <w:r>
        <w:t xml:space="preserve">, and for multi-subcarrier transmission with pi/4 QPSK in </w:t>
      </w:r>
      <w:r>
        <w:fldChar w:fldCharType="begin"/>
      </w:r>
      <w:r>
        <w:instrText xml:space="preserve"> REF _Ref434591291 \h </w:instrText>
      </w:r>
      <w:r>
        <w:fldChar w:fldCharType="separate"/>
      </w:r>
      <w:r w:rsidR="00662EF1">
        <w:t xml:space="preserve">Table </w:t>
      </w:r>
      <w:r w:rsidR="00662EF1">
        <w:rPr>
          <w:noProof/>
        </w:rPr>
        <w:t>3</w:t>
      </w:r>
      <w:r>
        <w:fldChar w:fldCharType="end"/>
      </w:r>
      <w:r>
        <w:t>.</w:t>
      </w:r>
    </w:p>
    <w:p w14:paraId="6F5878F8" w14:textId="77777777" w:rsidR="0065208B" w:rsidRDefault="0065208B" w:rsidP="0065208B">
      <w:pPr>
        <w:pStyle w:val="Caption"/>
        <w:keepNext/>
      </w:pPr>
      <w:bookmarkStart w:id="11" w:name="_Ref434591287"/>
      <w:r>
        <w:t xml:space="preserve">Table </w:t>
      </w:r>
      <w:r>
        <w:fldChar w:fldCharType="begin"/>
      </w:r>
      <w:r>
        <w:instrText xml:space="preserve"> SEQ Table \* ARABIC </w:instrText>
      </w:r>
      <w:r>
        <w:fldChar w:fldCharType="separate"/>
      </w:r>
      <w:r w:rsidR="00662EF1">
        <w:rPr>
          <w:noProof/>
        </w:rPr>
        <w:t>2</w:t>
      </w:r>
      <w:r>
        <w:fldChar w:fldCharType="end"/>
      </w:r>
      <w:bookmarkEnd w:id="11"/>
      <w:r>
        <w:t xml:space="preserve"> Summary of PAPR characteristics, with and without 2 sample windowing and overlap</w:t>
      </w:r>
    </w:p>
    <w:tbl>
      <w:tblPr>
        <w:tblStyle w:val="TableGrid"/>
        <w:tblW w:w="4820" w:type="dxa"/>
        <w:tblInd w:w="2418" w:type="dxa"/>
        <w:tblLook w:val="04A0" w:firstRow="1" w:lastRow="0" w:firstColumn="1" w:lastColumn="0" w:noHBand="0" w:noVBand="1"/>
      </w:tblPr>
      <w:tblGrid>
        <w:gridCol w:w="2793"/>
        <w:gridCol w:w="1035"/>
        <w:gridCol w:w="992"/>
      </w:tblGrid>
      <w:tr w:rsidR="0065208B" w:rsidRPr="00DE31DA" w14:paraId="2A62893D" w14:textId="77777777" w:rsidTr="00E946C4">
        <w:trPr>
          <w:trHeight w:val="300"/>
        </w:trPr>
        <w:tc>
          <w:tcPr>
            <w:tcW w:w="2793" w:type="dxa"/>
            <w:shd w:val="clear" w:color="auto" w:fill="DAEEF3" w:themeFill="accent5" w:themeFillTint="33"/>
            <w:noWrap/>
          </w:tcPr>
          <w:p w14:paraId="3025ABE5" w14:textId="77777777" w:rsidR="0065208B" w:rsidRPr="00DE31DA" w:rsidRDefault="0065208B" w:rsidP="00E946C4">
            <w:pPr>
              <w:overflowPunct/>
              <w:autoSpaceDE/>
              <w:autoSpaceDN/>
              <w:adjustRightInd/>
              <w:spacing w:after="0"/>
              <w:jc w:val="left"/>
              <w:textAlignment w:val="auto"/>
              <w:rPr>
                <w:rFonts w:cs="Arial"/>
                <w:b/>
                <w:color w:val="000000"/>
                <w:sz w:val="18"/>
                <w:szCs w:val="22"/>
                <w:lang w:val="en-US" w:eastAsia="sv-SE"/>
              </w:rPr>
            </w:pPr>
            <w:r>
              <w:rPr>
                <w:rFonts w:cs="Arial"/>
                <w:b/>
                <w:color w:val="000000"/>
                <w:sz w:val="18"/>
                <w:szCs w:val="22"/>
                <w:lang w:val="en-US" w:eastAsia="sv-SE"/>
              </w:rPr>
              <w:t>PAPR [dB]</w:t>
            </w:r>
          </w:p>
        </w:tc>
        <w:tc>
          <w:tcPr>
            <w:tcW w:w="2027" w:type="dxa"/>
            <w:gridSpan w:val="2"/>
            <w:shd w:val="clear" w:color="auto" w:fill="DAEEF3" w:themeFill="accent5" w:themeFillTint="33"/>
            <w:noWrap/>
          </w:tcPr>
          <w:p w14:paraId="304035F3" w14:textId="77777777" w:rsidR="0065208B" w:rsidRPr="00DE31DA" w:rsidRDefault="0065208B" w:rsidP="00E946C4">
            <w:pPr>
              <w:overflowPunct/>
              <w:autoSpaceDE/>
              <w:autoSpaceDN/>
              <w:adjustRightInd/>
              <w:spacing w:after="0"/>
              <w:jc w:val="center"/>
              <w:textAlignment w:val="auto"/>
              <w:rPr>
                <w:rFonts w:cs="Arial"/>
                <w:b/>
                <w:color w:val="000000"/>
                <w:sz w:val="18"/>
                <w:szCs w:val="22"/>
                <w:lang w:val="sv-SE" w:eastAsia="sv-SE"/>
              </w:rPr>
            </w:pPr>
            <w:r>
              <w:rPr>
                <w:rFonts w:cs="Arial"/>
                <w:b/>
                <w:color w:val="000000"/>
                <w:sz w:val="18"/>
                <w:szCs w:val="22"/>
                <w:lang w:val="sv-SE" w:eastAsia="sv-SE"/>
              </w:rPr>
              <w:t>Filter</w:t>
            </w:r>
          </w:p>
        </w:tc>
      </w:tr>
      <w:tr w:rsidR="0065208B" w:rsidRPr="00DE31DA" w14:paraId="4DA0538F" w14:textId="77777777" w:rsidTr="00E946C4">
        <w:trPr>
          <w:trHeight w:val="300"/>
        </w:trPr>
        <w:tc>
          <w:tcPr>
            <w:tcW w:w="2793" w:type="dxa"/>
            <w:shd w:val="clear" w:color="auto" w:fill="DAEEF3" w:themeFill="accent5" w:themeFillTint="33"/>
            <w:noWrap/>
            <w:hideMark/>
          </w:tcPr>
          <w:p w14:paraId="2137BA76" w14:textId="77777777" w:rsidR="0065208B" w:rsidRPr="00DE31DA" w:rsidRDefault="0065208B" w:rsidP="00E946C4">
            <w:pPr>
              <w:overflowPunct/>
              <w:autoSpaceDE/>
              <w:autoSpaceDN/>
              <w:adjustRightInd/>
              <w:spacing w:after="0"/>
              <w:jc w:val="left"/>
              <w:textAlignment w:val="auto"/>
              <w:rPr>
                <w:rFonts w:cs="Arial"/>
                <w:b/>
                <w:color w:val="000000"/>
                <w:sz w:val="18"/>
                <w:szCs w:val="22"/>
                <w:lang w:val="sv-SE" w:eastAsia="sv-SE"/>
              </w:rPr>
            </w:pPr>
            <w:r w:rsidRPr="00DE31DA">
              <w:rPr>
                <w:rFonts w:cs="Arial"/>
                <w:b/>
                <w:color w:val="000000"/>
                <w:sz w:val="18"/>
                <w:szCs w:val="22"/>
                <w:lang w:val="sv-SE" w:eastAsia="sv-SE"/>
              </w:rPr>
              <w:t>Modulation</w:t>
            </w:r>
          </w:p>
        </w:tc>
        <w:tc>
          <w:tcPr>
            <w:tcW w:w="1035" w:type="dxa"/>
            <w:shd w:val="clear" w:color="auto" w:fill="DAEEF3" w:themeFill="accent5" w:themeFillTint="33"/>
            <w:noWrap/>
            <w:hideMark/>
          </w:tcPr>
          <w:p w14:paraId="71F8F76A" w14:textId="77777777" w:rsidR="0065208B" w:rsidRPr="00DE31DA" w:rsidRDefault="0065208B" w:rsidP="00E946C4">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Gaussian</w:t>
            </w:r>
          </w:p>
        </w:tc>
        <w:tc>
          <w:tcPr>
            <w:tcW w:w="992" w:type="dxa"/>
            <w:shd w:val="clear" w:color="auto" w:fill="DAEEF3" w:themeFill="accent5" w:themeFillTint="33"/>
            <w:noWrap/>
            <w:hideMark/>
          </w:tcPr>
          <w:p w14:paraId="77388056" w14:textId="77777777" w:rsidR="0065208B" w:rsidRPr="00DE31DA" w:rsidRDefault="0065208B" w:rsidP="00E946C4">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Flat</w:t>
            </w:r>
          </w:p>
        </w:tc>
      </w:tr>
      <w:tr w:rsidR="0065208B" w:rsidRPr="00DE31DA" w14:paraId="65A252BE" w14:textId="77777777" w:rsidTr="00E946C4">
        <w:trPr>
          <w:trHeight w:val="300"/>
        </w:trPr>
        <w:tc>
          <w:tcPr>
            <w:tcW w:w="2793" w:type="dxa"/>
            <w:shd w:val="clear" w:color="auto" w:fill="DAEEF3" w:themeFill="accent5" w:themeFillTint="33"/>
            <w:noWrap/>
            <w:hideMark/>
          </w:tcPr>
          <w:p w14:paraId="1AB27995" w14:textId="77777777" w:rsidR="0065208B" w:rsidRPr="00DE31DA" w:rsidRDefault="0065208B" w:rsidP="00E946C4">
            <w:pPr>
              <w:overflowPunct/>
              <w:autoSpaceDE/>
              <w:autoSpaceDN/>
              <w:adjustRightInd/>
              <w:spacing w:after="0"/>
              <w:jc w:val="left"/>
              <w:textAlignment w:val="auto"/>
              <w:rPr>
                <w:rFonts w:cs="Arial"/>
                <w:color w:val="000000"/>
                <w:sz w:val="18"/>
                <w:szCs w:val="22"/>
                <w:lang w:val="sv-SE" w:eastAsia="sv-SE"/>
              </w:rPr>
            </w:pPr>
            <w:r>
              <w:rPr>
                <w:rFonts w:cs="Arial"/>
                <w:color w:val="000000"/>
                <w:sz w:val="18"/>
                <w:szCs w:val="22"/>
                <w:lang w:val="sv-SE" w:eastAsia="sv-SE"/>
              </w:rPr>
              <w:t xml:space="preserve">pi/2 </w:t>
            </w:r>
            <w:r w:rsidRPr="00DE31DA">
              <w:rPr>
                <w:rFonts w:cs="Arial"/>
                <w:color w:val="000000"/>
                <w:sz w:val="18"/>
                <w:szCs w:val="22"/>
                <w:lang w:val="sv-SE" w:eastAsia="sv-SE"/>
              </w:rPr>
              <w:t>BPSK</w:t>
            </w:r>
            <w:r>
              <w:rPr>
                <w:rFonts w:cs="Arial"/>
                <w:color w:val="000000"/>
                <w:sz w:val="18"/>
                <w:szCs w:val="22"/>
                <w:lang w:val="sv-SE" w:eastAsia="sv-SE"/>
              </w:rPr>
              <w:t xml:space="preserve"> with windowing</w:t>
            </w:r>
          </w:p>
        </w:tc>
        <w:tc>
          <w:tcPr>
            <w:tcW w:w="1035" w:type="dxa"/>
            <w:noWrap/>
            <w:hideMark/>
          </w:tcPr>
          <w:p w14:paraId="4BEEFA6E" w14:textId="77777777" w:rsidR="0065208B" w:rsidRPr="00AB3D2B" w:rsidRDefault="0065208B" w:rsidP="00E946C4">
            <w:pPr>
              <w:overflowPunct/>
              <w:autoSpaceDE/>
              <w:autoSpaceDN/>
              <w:adjustRightInd/>
              <w:spacing w:after="0"/>
              <w:jc w:val="right"/>
              <w:textAlignment w:val="auto"/>
              <w:rPr>
                <w:rFonts w:cs="Arial"/>
                <w:sz w:val="18"/>
                <w:szCs w:val="22"/>
                <w:lang w:val="sv-SE" w:eastAsia="sv-SE"/>
              </w:rPr>
            </w:pPr>
            <w:r w:rsidRPr="00AB3D2B">
              <w:t>0.09</w:t>
            </w:r>
          </w:p>
        </w:tc>
        <w:tc>
          <w:tcPr>
            <w:tcW w:w="992" w:type="dxa"/>
            <w:shd w:val="clear" w:color="auto" w:fill="FFFFFF" w:themeFill="background1"/>
            <w:noWrap/>
          </w:tcPr>
          <w:p w14:paraId="2A0A3BBC" w14:textId="77777777" w:rsidR="0065208B" w:rsidRPr="00AB3D2B" w:rsidRDefault="0065208B" w:rsidP="00E946C4">
            <w:pPr>
              <w:overflowPunct/>
              <w:autoSpaceDE/>
              <w:autoSpaceDN/>
              <w:adjustRightInd/>
              <w:spacing w:after="0"/>
              <w:jc w:val="right"/>
              <w:textAlignment w:val="auto"/>
              <w:rPr>
                <w:rFonts w:cs="Arial"/>
                <w:sz w:val="18"/>
                <w:szCs w:val="22"/>
                <w:lang w:val="sv-SE" w:eastAsia="sv-SE"/>
              </w:rPr>
            </w:pPr>
            <w:r w:rsidRPr="00AB3D2B">
              <w:rPr>
                <w:rFonts w:cs="Arial"/>
                <w:sz w:val="18"/>
                <w:szCs w:val="22"/>
                <w:lang w:val="sv-SE" w:eastAsia="sv-SE"/>
              </w:rPr>
              <w:t>0.25</w:t>
            </w:r>
          </w:p>
        </w:tc>
      </w:tr>
      <w:tr w:rsidR="0065208B" w:rsidRPr="00DE31DA" w14:paraId="1294DEFB" w14:textId="77777777" w:rsidTr="00E946C4">
        <w:trPr>
          <w:trHeight w:val="300"/>
        </w:trPr>
        <w:tc>
          <w:tcPr>
            <w:tcW w:w="2793" w:type="dxa"/>
            <w:shd w:val="clear" w:color="auto" w:fill="DAEEF3" w:themeFill="accent5" w:themeFillTint="33"/>
            <w:noWrap/>
          </w:tcPr>
          <w:p w14:paraId="1F4D2CC0" w14:textId="77777777" w:rsidR="0065208B" w:rsidRPr="00600C75" w:rsidRDefault="0065208B" w:rsidP="00E946C4">
            <w:pPr>
              <w:overflowPunct/>
              <w:autoSpaceDE/>
              <w:autoSpaceDN/>
              <w:adjustRightInd/>
              <w:spacing w:after="0"/>
              <w:jc w:val="left"/>
              <w:textAlignment w:val="auto"/>
              <w:rPr>
                <w:rFonts w:cs="Arial"/>
                <w:color w:val="000000"/>
                <w:sz w:val="18"/>
                <w:szCs w:val="22"/>
                <w:lang w:val="en-US" w:eastAsia="sv-SE"/>
              </w:rPr>
            </w:pPr>
            <w:r w:rsidRPr="00600C75">
              <w:rPr>
                <w:rFonts w:cs="Arial"/>
                <w:color w:val="000000"/>
                <w:sz w:val="18"/>
                <w:szCs w:val="22"/>
                <w:lang w:val="en-US" w:eastAsia="sv-SE"/>
              </w:rPr>
              <w:t>pi/2 BPSK</w:t>
            </w:r>
            <w:r>
              <w:rPr>
                <w:rFonts w:cs="Arial"/>
                <w:color w:val="000000"/>
                <w:sz w:val="18"/>
                <w:szCs w:val="22"/>
                <w:lang w:val="en-US" w:eastAsia="sv-SE"/>
              </w:rPr>
              <w:t xml:space="preserve"> </w:t>
            </w:r>
            <w:r w:rsidRPr="00600C75">
              <w:rPr>
                <w:rFonts w:cs="Arial"/>
                <w:color w:val="000000"/>
                <w:sz w:val="18"/>
                <w:szCs w:val="22"/>
                <w:lang w:val="en-US" w:eastAsia="sv-SE"/>
              </w:rPr>
              <w:t>w/o windowing</w:t>
            </w:r>
          </w:p>
        </w:tc>
        <w:tc>
          <w:tcPr>
            <w:tcW w:w="1035" w:type="dxa"/>
            <w:noWrap/>
          </w:tcPr>
          <w:p w14:paraId="6EBA808A" w14:textId="77777777" w:rsidR="0065208B" w:rsidRPr="00AB3D2B" w:rsidRDefault="0065208B" w:rsidP="00E946C4">
            <w:pPr>
              <w:overflowPunct/>
              <w:autoSpaceDE/>
              <w:autoSpaceDN/>
              <w:adjustRightInd/>
              <w:spacing w:after="0"/>
              <w:jc w:val="right"/>
              <w:textAlignment w:val="auto"/>
            </w:pPr>
            <w:r w:rsidRPr="00AB3D2B">
              <w:t>1.0</w:t>
            </w:r>
          </w:p>
        </w:tc>
        <w:tc>
          <w:tcPr>
            <w:tcW w:w="992" w:type="dxa"/>
            <w:shd w:val="clear" w:color="auto" w:fill="FFFFFF" w:themeFill="background1"/>
            <w:noWrap/>
          </w:tcPr>
          <w:p w14:paraId="03E21038" w14:textId="77777777" w:rsidR="0065208B" w:rsidRPr="00AB3D2B" w:rsidRDefault="0065208B" w:rsidP="00E946C4">
            <w:pPr>
              <w:overflowPunct/>
              <w:autoSpaceDE/>
              <w:autoSpaceDN/>
              <w:adjustRightInd/>
              <w:spacing w:after="0"/>
              <w:jc w:val="right"/>
              <w:textAlignment w:val="auto"/>
              <w:rPr>
                <w:rFonts w:cs="Arial"/>
                <w:sz w:val="18"/>
                <w:szCs w:val="22"/>
                <w:lang w:val="sv-SE" w:eastAsia="sv-SE"/>
              </w:rPr>
            </w:pPr>
            <w:r w:rsidRPr="00AB3D2B">
              <w:rPr>
                <w:rFonts w:cs="Arial"/>
                <w:sz w:val="18"/>
                <w:szCs w:val="22"/>
                <w:lang w:val="sv-SE" w:eastAsia="sv-SE"/>
              </w:rPr>
              <w:t>0.9</w:t>
            </w:r>
          </w:p>
        </w:tc>
      </w:tr>
      <w:tr w:rsidR="0065208B" w:rsidRPr="00DE31DA" w14:paraId="3A4AA979" w14:textId="77777777" w:rsidTr="00E946C4">
        <w:trPr>
          <w:trHeight w:val="300"/>
        </w:trPr>
        <w:tc>
          <w:tcPr>
            <w:tcW w:w="2793" w:type="dxa"/>
            <w:shd w:val="clear" w:color="auto" w:fill="DAEEF3" w:themeFill="accent5" w:themeFillTint="33"/>
            <w:noWrap/>
            <w:hideMark/>
          </w:tcPr>
          <w:p w14:paraId="743B0438" w14:textId="77777777" w:rsidR="0065208B" w:rsidRPr="00DE31DA" w:rsidRDefault="0065208B" w:rsidP="00E946C4">
            <w:pPr>
              <w:overflowPunct/>
              <w:autoSpaceDE/>
              <w:autoSpaceDN/>
              <w:adjustRightInd/>
              <w:spacing w:after="0"/>
              <w:jc w:val="left"/>
              <w:textAlignment w:val="auto"/>
              <w:rPr>
                <w:rFonts w:cs="Arial"/>
                <w:color w:val="000000"/>
                <w:sz w:val="18"/>
                <w:szCs w:val="22"/>
                <w:lang w:val="sv-SE" w:eastAsia="sv-SE"/>
              </w:rPr>
            </w:pPr>
            <w:r>
              <w:rPr>
                <w:rFonts w:cs="Arial"/>
                <w:color w:val="000000"/>
                <w:sz w:val="18"/>
                <w:szCs w:val="22"/>
                <w:lang w:val="sv-SE" w:eastAsia="sv-SE"/>
              </w:rPr>
              <w:t xml:space="preserve">pi/4 </w:t>
            </w:r>
            <w:r w:rsidRPr="00DE31DA">
              <w:rPr>
                <w:rFonts w:cs="Arial"/>
                <w:color w:val="000000"/>
                <w:sz w:val="18"/>
                <w:szCs w:val="22"/>
                <w:lang w:val="sv-SE" w:eastAsia="sv-SE"/>
              </w:rPr>
              <w:t>QPSK</w:t>
            </w:r>
            <w:r>
              <w:rPr>
                <w:rFonts w:cs="Arial"/>
                <w:color w:val="000000"/>
                <w:sz w:val="18"/>
                <w:szCs w:val="22"/>
                <w:lang w:val="sv-SE" w:eastAsia="sv-SE"/>
              </w:rPr>
              <w:t xml:space="preserve"> with windowing</w:t>
            </w:r>
          </w:p>
        </w:tc>
        <w:tc>
          <w:tcPr>
            <w:tcW w:w="1035" w:type="dxa"/>
            <w:noWrap/>
            <w:hideMark/>
          </w:tcPr>
          <w:p w14:paraId="171DCBA9" w14:textId="77777777" w:rsidR="0065208B" w:rsidRPr="00AB3D2B" w:rsidRDefault="0065208B" w:rsidP="00E946C4">
            <w:pPr>
              <w:overflowPunct/>
              <w:autoSpaceDE/>
              <w:autoSpaceDN/>
              <w:adjustRightInd/>
              <w:spacing w:after="0"/>
              <w:jc w:val="right"/>
              <w:textAlignment w:val="auto"/>
              <w:rPr>
                <w:rFonts w:cs="Arial"/>
                <w:sz w:val="18"/>
                <w:szCs w:val="22"/>
                <w:lang w:val="en-US" w:eastAsia="sv-SE"/>
              </w:rPr>
            </w:pPr>
            <w:r w:rsidRPr="00AB3D2B">
              <w:rPr>
                <w:rFonts w:cs="Arial"/>
                <w:sz w:val="18"/>
                <w:szCs w:val="22"/>
                <w:lang w:val="en-US" w:eastAsia="sv-SE"/>
              </w:rPr>
              <w:t>0.1</w:t>
            </w:r>
          </w:p>
        </w:tc>
        <w:tc>
          <w:tcPr>
            <w:tcW w:w="992" w:type="dxa"/>
            <w:noWrap/>
            <w:hideMark/>
          </w:tcPr>
          <w:p w14:paraId="6D1ADAD9" w14:textId="77777777" w:rsidR="0065208B" w:rsidRPr="00AB3D2B" w:rsidRDefault="0065208B" w:rsidP="00E946C4">
            <w:pPr>
              <w:overflowPunct/>
              <w:autoSpaceDE/>
              <w:autoSpaceDN/>
              <w:adjustRightInd/>
              <w:spacing w:after="0"/>
              <w:jc w:val="right"/>
              <w:textAlignment w:val="auto"/>
              <w:rPr>
                <w:rFonts w:cs="Arial"/>
                <w:sz w:val="18"/>
                <w:szCs w:val="22"/>
                <w:lang w:val="en-US" w:eastAsia="sv-SE"/>
              </w:rPr>
            </w:pPr>
            <w:r w:rsidRPr="00AB3D2B">
              <w:t>0.25</w:t>
            </w:r>
          </w:p>
        </w:tc>
      </w:tr>
      <w:tr w:rsidR="0065208B" w:rsidRPr="00DE31DA" w14:paraId="54E01642" w14:textId="77777777" w:rsidTr="00E946C4">
        <w:trPr>
          <w:trHeight w:val="300"/>
        </w:trPr>
        <w:tc>
          <w:tcPr>
            <w:tcW w:w="2793" w:type="dxa"/>
            <w:shd w:val="clear" w:color="auto" w:fill="DAEEF3" w:themeFill="accent5" w:themeFillTint="33"/>
            <w:noWrap/>
          </w:tcPr>
          <w:p w14:paraId="5D545D59" w14:textId="77777777" w:rsidR="0065208B" w:rsidRPr="00600C75" w:rsidRDefault="0065208B" w:rsidP="00E946C4">
            <w:pPr>
              <w:overflowPunct/>
              <w:autoSpaceDE/>
              <w:autoSpaceDN/>
              <w:adjustRightInd/>
              <w:spacing w:after="0"/>
              <w:jc w:val="left"/>
              <w:textAlignment w:val="auto"/>
              <w:rPr>
                <w:rFonts w:cs="Arial"/>
                <w:color w:val="000000"/>
                <w:sz w:val="18"/>
                <w:szCs w:val="22"/>
                <w:lang w:val="en-US" w:eastAsia="sv-SE"/>
              </w:rPr>
            </w:pPr>
            <w:r w:rsidRPr="00600C75">
              <w:rPr>
                <w:rFonts w:cs="Arial"/>
                <w:color w:val="000000"/>
                <w:sz w:val="18"/>
                <w:szCs w:val="22"/>
                <w:lang w:val="en-US" w:eastAsia="sv-SE"/>
              </w:rPr>
              <w:t>pi/4 QPSK</w:t>
            </w:r>
            <w:r>
              <w:rPr>
                <w:rFonts w:cs="Arial"/>
                <w:color w:val="000000"/>
                <w:sz w:val="18"/>
                <w:szCs w:val="22"/>
                <w:lang w:val="en-US" w:eastAsia="sv-SE"/>
              </w:rPr>
              <w:t xml:space="preserve"> w/o windowing</w:t>
            </w:r>
          </w:p>
        </w:tc>
        <w:tc>
          <w:tcPr>
            <w:tcW w:w="1035" w:type="dxa"/>
            <w:noWrap/>
          </w:tcPr>
          <w:p w14:paraId="088E09BC" w14:textId="77777777" w:rsidR="0065208B" w:rsidRPr="00AB3D2B" w:rsidRDefault="0065208B" w:rsidP="00E946C4">
            <w:pPr>
              <w:overflowPunct/>
              <w:autoSpaceDE/>
              <w:autoSpaceDN/>
              <w:adjustRightInd/>
              <w:spacing w:after="0"/>
              <w:jc w:val="right"/>
              <w:textAlignment w:val="auto"/>
            </w:pPr>
            <w:r w:rsidRPr="00AB3D2B">
              <w:t>1.1</w:t>
            </w:r>
          </w:p>
        </w:tc>
        <w:tc>
          <w:tcPr>
            <w:tcW w:w="992" w:type="dxa"/>
            <w:noWrap/>
          </w:tcPr>
          <w:p w14:paraId="4C182213" w14:textId="77777777" w:rsidR="0065208B" w:rsidRPr="00AB3D2B" w:rsidRDefault="0065208B" w:rsidP="00E946C4">
            <w:pPr>
              <w:overflowPunct/>
              <w:autoSpaceDE/>
              <w:autoSpaceDN/>
              <w:adjustRightInd/>
              <w:spacing w:after="0"/>
              <w:jc w:val="right"/>
              <w:textAlignment w:val="auto"/>
            </w:pPr>
            <w:r w:rsidRPr="00AB3D2B">
              <w:t>1.0</w:t>
            </w:r>
          </w:p>
        </w:tc>
      </w:tr>
    </w:tbl>
    <w:p w14:paraId="38B2A01C" w14:textId="77777777" w:rsidR="0065208B" w:rsidRDefault="0065208B" w:rsidP="0065208B">
      <w:pPr>
        <w:pStyle w:val="TH"/>
        <w:jc w:val="both"/>
      </w:pPr>
    </w:p>
    <w:p w14:paraId="37B518FB" w14:textId="77777777" w:rsidR="0065208B" w:rsidRDefault="0065208B" w:rsidP="0065208B">
      <w:pPr>
        <w:pStyle w:val="Caption"/>
        <w:keepNext/>
      </w:pPr>
      <w:bookmarkStart w:id="12" w:name="_Ref434591291"/>
      <w:r>
        <w:t xml:space="preserve">Table </w:t>
      </w:r>
      <w:r>
        <w:fldChar w:fldCharType="begin"/>
      </w:r>
      <w:r>
        <w:instrText xml:space="preserve"> SEQ Table \* ARABIC </w:instrText>
      </w:r>
      <w:r>
        <w:fldChar w:fldCharType="separate"/>
      </w:r>
      <w:r w:rsidR="00662EF1">
        <w:rPr>
          <w:noProof/>
        </w:rPr>
        <w:t>3</w:t>
      </w:r>
      <w:r>
        <w:fldChar w:fldCharType="end"/>
      </w:r>
      <w:bookmarkEnd w:id="12"/>
      <w:r>
        <w:t xml:space="preserve"> Summary of PAPR characteristics</w:t>
      </w:r>
    </w:p>
    <w:tbl>
      <w:tblPr>
        <w:tblStyle w:val="TableGrid"/>
        <w:tblW w:w="6946" w:type="dxa"/>
        <w:tblInd w:w="1353" w:type="dxa"/>
        <w:tblLayout w:type="fixed"/>
        <w:tblLook w:val="04A0" w:firstRow="1" w:lastRow="0" w:firstColumn="1" w:lastColumn="0" w:noHBand="0" w:noVBand="1"/>
      </w:tblPr>
      <w:tblGrid>
        <w:gridCol w:w="2127"/>
        <w:gridCol w:w="1204"/>
        <w:gridCol w:w="1205"/>
        <w:gridCol w:w="1205"/>
        <w:gridCol w:w="1205"/>
      </w:tblGrid>
      <w:tr w:rsidR="0065208B" w:rsidRPr="00DE31DA" w14:paraId="1BDADC29" w14:textId="77777777" w:rsidTr="00AB3D2B">
        <w:trPr>
          <w:trHeight w:val="300"/>
        </w:trPr>
        <w:tc>
          <w:tcPr>
            <w:tcW w:w="2127" w:type="dxa"/>
            <w:shd w:val="clear" w:color="auto" w:fill="DAEEF3" w:themeFill="accent5" w:themeFillTint="33"/>
            <w:noWrap/>
          </w:tcPr>
          <w:p w14:paraId="398C219C" w14:textId="77777777" w:rsidR="0065208B" w:rsidRPr="00DE31DA" w:rsidRDefault="0065208B" w:rsidP="00E946C4">
            <w:pPr>
              <w:overflowPunct/>
              <w:autoSpaceDE/>
              <w:autoSpaceDN/>
              <w:adjustRightInd/>
              <w:spacing w:after="0"/>
              <w:jc w:val="left"/>
              <w:textAlignment w:val="auto"/>
              <w:rPr>
                <w:rFonts w:cs="Arial"/>
                <w:b/>
                <w:color w:val="000000"/>
                <w:sz w:val="18"/>
                <w:szCs w:val="22"/>
                <w:lang w:val="en-US" w:eastAsia="sv-SE"/>
              </w:rPr>
            </w:pPr>
            <w:r>
              <w:rPr>
                <w:rFonts w:cs="Arial"/>
                <w:b/>
                <w:color w:val="000000"/>
                <w:sz w:val="18"/>
                <w:szCs w:val="22"/>
                <w:lang w:val="en-US" w:eastAsia="sv-SE"/>
              </w:rPr>
              <w:t>PAPR [dB]</w:t>
            </w:r>
          </w:p>
        </w:tc>
        <w:tc>
          <w:tcPr>
            <w:tcW w:w="4819" w:type="dxa"/>
            <w:gridSpan w:val="4"/>
            <w:shd w:val="clear" w:color="auto" w:fill="DAEEF3" w:themeFill="accent5" w:themeFillTint="33"/>
            <w:noWrap/>
          </w:tcPr>
          <w:p w14:paraId="4FF24200" w14:textId="77777777" w:rsidR="0065208B" w:rsidRPr="00DE31DA" w:rsidRDefault="0065208B" w:rsidP="00E946C4">
            <w:pPr>
              <w:overflowPunct/>
              <w:autoSpaceDE/>
              <w:autoSpaceDN/>
              <w:adjustRightInd/>
              <w:spacing w:after="0"/>
              <w:jc w:val="center"/>
              <w:textAlignment w:val="auto"/>
              <w:rPr>
                <w:rFonts w:cs="Arial"/>
                <w:b/>
                <w:color w:val="000000"/>
                <w:sz w:val="18"/>
                <w:szCs w:val="22"/>
                <w:lang w:val="sv-SE" w:eastAsia="sv-SE"/>
              </w:rPr>
            </w:pPr>
            <w:r w:rsidRPr="00DE31DA">
              <w:rPr>
                <w:rFonts w:cs="Arial"/>
                <w:b/>
                <w:color w:val="000000"/>
                <w:sz w:val="18"/>
                <w:szCs w:val="22"/>
                <w:lang w:val="sv-SE" w:eastAsia="sv-SE"/>
              </w:rPr>
              <w:t>Number of subcarriers</w:t>
            </w:r>
          </w:p>
        </w:tc>
      </w:tr>
      <w:tr w:rsidR="00AB3D2B" w:rsidRPr="00DE31DA" w14:paraId="108EE183" w14:textId="77777777" w:rsidTr="00AB3D2B">
        <w:trPr>
          <w:trHeight w:val="300"/>
        </w:trPr>
        <w:tc>
          <w:tcPr>
            <w:tcW w:w="2127" w:type="dxa"/>
            <w:shd w:val="clear" w:color="auto" w:fill="DAEEF3" w:themeFill="accent5" w:themeFillTint="33"/>
            <w:noWrap/>
            <w:hideMark/>
          </w:tcPr>
          <w:p w14:paraId="363CC26C" w14:textId="77777777" w:rsidR="00AB3D2B" w:rsidRPr="00DE31DA" w:rsidRDefault="00AB3D2B" w:rsidP="00E946C4">
            <w:pPr>
              <w:overflowPunct/>
              <w:autoSpaceDE/>
              <w:autoSpaceDN/>
              <w:adjustRightInd/>
              <w:spacing w:after="0"/>
              <w:jc w:val="left"/>
              <w:textAlignment w:val="auto"/>
              <w:rPr>
                <w:rFonts w:cs="Arial"/>
                <w:b/>
                <w:color w:val="000000"/>
                <w:sz w:val="18"/>
                <w:szCs w:val="22"/>
                <w:lang w:val="sv-SE" w:eastAsia="sv-SE"/>
              </w:rPr>
            </w:pPr>
            <w:r w:rsidRPr="00DE31DA">
              <w:rPr>
                <w:rFonts w:cs="Arial"/>
                <w:b/>
                <w:color w:val="000000"/>
                <w:sz w:val="18"/>
                <w:szCs w:val="22"/>
                <w:lang w:val="sv-SE" w:eastAsia="sv-SE"/>
              </w:rPr>
              <w:t>Modulation</w:t>
            </w:r>
          </w:p>
        </w:tc>
        <w:tc>
          <w:tcPr>
            <w:tcW w:w="1204" w:type="dxa"/>
            <w:shd w:val="clear" w:color="auto" w:fill="DAEEF3" w:themeFill="accent5" w:themeFillTint="33"/>
            <w:noWrap/>
            <w:hideMark/>
          </w:tcPr>
          <w:p w14:paraId="53FB858C" w14:textId="77777777" w:rsidR="00AB3D2B" w:rsidRPr="00DE31DA" w:rsidRDefault="00AB3D2B" w:rsidP="00E946C4">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1</w:t>
            </w:r>
          </w:p>
        </w:tc>
        <w:tc>
          <w:tcPr>
            <w:tcW w:w="1205" w:type="dxa"/>
            <w:shd w:val="clear" w:color="auto" w:fill="DAEEF3" w:themeFill="accent5" w:themeFillTint="33"/>
            <w:noWrap/>
            <w:hideMark/>
          </w:tcPr>
          <w:p w14:paraId="733F1D4E" w14:textId="77777777" w:rsidR="00AB3D2B" w:rsidRPr="00DE31DA" w:rsidRDefault="00AB3D2B" w:rsidP="00E946C4">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2</w:t>
            </w:r>
          </w:p>
        </w:tc>
        <w:tc>
          <w:tcPr>
            <w:tcW w:w="1205" w:type="dxa"/>
            <w:shd w:val="clear" w:color="auto" w:fill="DAEEF3" w:themeFill="accent5" w:themeFillTint="33"/>
            <w:noWrap/>
            <w:hideMark/>
          </w:tcPr>
          <w:p w14:paraId="5754242F" w14:textId="77777777" w:rsidR="00AB3D2B" w:rsidRPr="00DE31DA" w:rsidRDefault="00AB3D2B" w:rsidP="00E946C4">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4</w:t>
            </w:r>
          </w:p>
        </w:tc>
        <w:tc>
          <w:tcPr>
            <w:tcW w:w="1205" w:type="dxa"/>
            <w:shd w:val="clear" w:color="auto" w:fill="DAEEF3" w:themeFill="accent5" w:themeFillTint="33"/>
            <w:noWrap/>
            <w:hideMark/>
          </w:tcPr>
          <w:p w14:paraId="51FCF9A9" w14:textId="2443A3A2" w:rsidR="00AB3D2B" w:rsidRPr="00DE31DA" w:rsidRDefault="00AB3D2B" w:rsidP="00E946C4">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8</w:t>
            </w:r>
            <w:r>
              <w:rPr>
                <w:rFonts w:cs="Arial"/>
                <w:color w:val="000000"/>
                <w:sz w:val="18"/>
                <w:szCs w:val="22"/>
                <w:lang w:val="sv-SE" w:eastAsia="sv-SE"/>
              </w:rPr>
              <w:t>-72</w:t>
            </w:r>
          </w:p>
        </w:tc>
      </w:tr>
      <w:tr w:rsidR="00AB3D2B" w:rsidRPr="00DE31DA" w14:paraId="47A78BD8" w14:textId="77777777" w:rsidTr="00AB3D2B">
        <w:trPr>
          <w:trHeight w:val="300"/>
        </w:trPr>
        <w:tc>
          <w:tcPr>
            <w:tcW w:w="2127" w:type="dxa"/>
            <w:shd w:val="clear" w:color="auto" w:fill="DAEEF3" w:themeFill="accent5" w:themeFillTint="33"/>
            <w:noWrap/>
            <w:hideMark/>
          </w:tcPr>
          <w:p w14:paraId="546E0A46" w14:textId="77777777" w:rsidR="00AB3D2B" w:rsidRPr="00DE31DA" w:rsidRDefault="00AB3D2B" w:rsidP="00E946C4">
            <w:pPr>
              <w:overflowPunct/>
              <w:autoSpaceDE/>
              <w:autoSpaceDN/>
              <w:adjustRightInd/>
              <w:spacing w:after="0"/>
              <w:jc w:val="left"/>
              <w:textAlignment w:val="auto"/>
              <w:rPr>
                <w:rFonts w:cs="Arial"/>
                <w:color w:val="000000"/>
                <w:sz w:val="18"/>
                <w:szCs w:val="22"/>
                <w:lang w:val="sv-SE" w:eastAsia="sv-SE"/>
              </w:rPr>
            </w:pPr>
            <w:r>
              <w:rPr>
                <w:rFonts w:cs="Arial"/>
                <w:color w:val="000000"/>
                <w:sz w:val="18"/>
                <w:szCs w:val="22"/>
                <w:lang w:val="sv-SE" w:eastAsia="sv-SE"/>
              </w:rPr>
              <w:t xml:space="preserve">pi/2 </w:t>
            </w:r>
            <w:r w:rsidRPr="00DE31DA">
              <w:rPr>
                <w:rFonts w:cs="Arial"/>
                <w:color w:val="000000"/>
                <w:sz w:val="18"/>
                <w:szCs w:val="22"/>
                <w:lang w:val="sv-SE" w:eastAsia="sv-SE"/>
              </w:rPr>
              <w:t>BPSK</w:t>
            </w:r>
          </w:p>
        </w:tc>
        <w:tc>
          <w:tcPr>
            <w:tcW w:w="1204" w:type="dxa"/>
            <w:noWrap/>
            <w:hideMark/>
          </w:tcPr>
          <w:p w14:paraId="1C8CF54D" w14:textId="44EC535B" w:rsidR="00AB3D2B" w:rsidRPr="00AB3D2B" w:rsidRDefault="00AB3D2B" w:rsidP="00E946C4">
            <w:pPr>
              <w:overflowPunct/>
              <w:autoSpaceDE/>
              <w:autoSpaceDN/>
              <w:adjustRightInd/>
              <w:spacing w:after="0"/>
              <w:jc w:val="right"/>
              <w:textAlignment w:val="auto"/>
              <w:rPr>
                <w:rFonts w:cs="Arial"/>
                <w:sz w:val="18"/>
                <w:szCs w:val="22"/>
                <w:lang w:val="sv-SE" w:eastAsia="sv-SE"/>
              </w:rPr>
            </w:pPr>
            <w:r w:rsidRPr="00AB3D2B">
              <w:t>0.09</w:t>
            </w:r>
            <w:r w:rsidR="001008D0">
              <w:t xml:space="preserve"> </w:t>
            </w:r>
            <w:r w:rsidRPr="00AB3D2B">
              <w:t>-</w:t>
            </w:r>
            <w:r w:rsidR="001008D0">
              <w:t xml:space="preserve"> </w:t>
            </w:r>
            <w:r w:rsidRPr="00AB3D2B">
              <w:t>1.0</w:t>
            </w:r>
          </w:p>
        </w:tc>
        <w:tc>
          <w:tcPr>
            <w:tcW w:w="1205" w:type="dxa"/>
            <w:shd w:val="clear" w:color="auto" w:fill="F2F2F2" w:themeFill="background1" w:themeFillShade="F2"/>
            <w:noWrap/>
          </w:tcPr>
          <w:p w14:paraId="66AB4497" w14:textId="77777777" w:rsidR="00AB3D2B" w:rsidRPr="00AB3D2B" w:rsidRDefault="00AB3D2B" w:rsidP="00E946C4">
            <w:pPr>
              <w:overflowPunct/>
              <w:autoSpaceDE/>
              <w:autoSpaceDN/>
              <w:adjustRightInd/>
              <w:spacing w:after="0"/>
              <w:jc w:val="right"/>
              <w:textAlignment w:val="auto"/>
              <w:rPr>
                <w:rFonts w:cs="Arial"/>
                <w:sz w:val="18"/>
                <w:szCs w:val="22"/>
                <w:lang w:val="sv-SE" w:eastAsia="sv-SE"/>
              </w:rPr>
            </w:pPr>
          </w:p>
        </w:tc>
        <w:tc>
          <w:tcPr>
            <w:tcW w:w="1205" w:type="dxa"/>
            <w:shd w:val="clear" w:color="auto" w:fill="F2F2F2" w:themeFill="background1" w:themeFillShade="F2"/>
            <w:noWrap/>
          </w:tcPr>
          <w:p w14:paraId="537348D8" w14:textId="77777777" w:rsidR="00AB3D2B" w:rsidRPr="00AB3D2B" w:rsidRDefault="00AB3D2B" w:rsidP="00E946C4">
            <w:pPr>
              <w:overflowPunct/>
              <w:autoSpaceDE/>
              <w:autoSpaceDN/>
              <w:adjustRightInd/>
              <w:spacing w:after="0"/>
              <w:jc w:val="right"/>
              <w:textAlignment w:val="auto"/>
              <w:rPr>
                <w:rFonts w:cs="Arial"/>
                <w:sz w:val="18"/>
                <w:szCs w:val="22"/>
                <w:lang w:val="sv-SE" w:eastAsia="sv-SE"/>
              </w:rPr>
            </w:pPr>
          </w:p>
        </w:tc>
        <w:tc>
          <w:tcPr>
            <w:tcW w:w="1205" w:type="dxa"/>
            <w:shd w:val="clear" w:color="auto" w:fill="F2F2F2" w:themeFill="background1" w:themeFillShade="F2"/>
            <w:noWrap/>
          </w:tcPr>
          <w:p w14:paraId="08BE6734" w14:textId="77777777" w:rsidR="00AB3D2B" w:rsidRPr="00AB3D2B" w:rsidRDefault="00AB3D2B" w:rsidP="00E946C4">
            <w:pPr>
              <w:overflowPunct/>
              <w:autoSpaceDE/>
              <w:autoSpaceDN/>
              <w:adjustRightInd/>
              <w:spacing w:after="0"/>
              <w:jc w:val="right"/>
              <w:textAlignment w:val="auto"/>
              <w:rPr>
                <w:rFonts w:cs="Arial"/>
                <w:sz w:val="18"/>
                <w:szCs w:val="22"/>
                <w:lang w:val="sv-SE" w:eastAsia="sv-SE"/>
              </w:rPr>
            </w:pPr>
          </w:p>
        </w:tc>
      </w:tr>
      <w:tr w:rsidR="00AB3D2B" w:rsidRPr="00DE31DA" w14:paraId="496BCD1C" w14:textId="77777777" w:rsidTr="00AB3D2B">
        <w:trPr>
          <w:trHeight w:val="300"/>
        </w:trPr>
        <w:tc>
          <w:tcPr>
            <w:tcW w:w="2127" w:type="dxa"/>
            <w:shd w:val="clear" w:color="auto" w:fill="DAEEF3" w:themeFill="accent5" w:themeFillTint="33"/>
            <w:noWrap/>
            <w:hideMark/>
          </w:tcPr>
          <w:p w14:paraId="01ACA7CD" w14:textId="77777777" w:rsidR="00AB3D2B" w:rsidRPr="00DE31DA" w:rsidRDefault="00AB3D2B" w:rsidP="00E946C4">
            <w:pPr>
              <w:overflowPunct/>
              <w:autoSpaceDE/>
              <w:autoSpaceDN/>
              <w:adjustRightInd/>
              <w:spacing w:after="0"/>
              <w:jc w:val="left"/>
              <w:textAlignment w:val="auto"/>
              <w:rPr>
                <w:rFonts w:cs="Arial"/>
                <w:color w:val="000000"/>
                <w:sz w:val="18"/>
                <w:szCs w:val="22"/>
                <w:lang w:val="sv-SE" w:eastAsia="sv-SE"/>
              </w:rPr>
            </w:pPr>
            <w:r>
              <w:rPr>
                <w:rFonts w:cs="Arial"/>
                <w:color w:val="000000"/>
                <w:sz w:val="18"/>
                <w:szCs w:val="22"/>
                <w:lang w:val="sv-SE" w:eastAsia="sv-SE"/>
              </w:rPr>
              <w:t xml:space="preserve">pi/4 </w:t>
            </w:r>
            <w:r w:rsidRPr="00DE31DA">
              <w:rPr>
                <w:rFonts w:cs="Arial"/>
                <w:color w:val="000000"/>
                <w:sz w:val="18"/>
                <w:szCs w:val="22"/>
                <w:lang w:val="sv-SE" w:eastAsia="sv-SE"/>
              </w:rPr>
              <w:t>QPSK</w:t>
            </w:r>
          </w:p>
        </w:tc>
        <w:tc>
          <w:tcPr>
            <w:tcW w:w="1204" w:type="dxa"/>
            <w:noWrap/>
            <w:hideMark/>
          </w:tcPr>
          <w:p w14:paraId="57AE1E24" w14:textId="6566A799" w:rsidR="00AB3D2B" w:rsidRPr="00AB3D2B" w:rsidRDefault="00AB3D2B" w:rsidP="00E946C4">
            <w:pPr>
              <w:overflowPunct/>
              <w:autoSpaceDE/>
              <w:autoSpaceDN/>
              <w:adjustRightInd/>
              <w:spacing w:after="0"/>
              <w:jc w:val="right"/>
              <w:textAlignment w:val="auto"/>
              <w:rPr>
                <w:rFonts w:cs="Arial"/>
                <w:sz w:val="18"/>
                <w:szCs w:val="22"/>
                <w:lang w:val="en-US" w:eastAsia="sv-SE"/>
              </w:rPr>
            </w:pPr>
            <w:r w:rsidRPr="00AB3D2B">
              <w:rPr>
                <w:rFonts w:cs="Arial"/>
                <w:sz w:val="18"/>
                <w:szCs w:val="22"/>
                <w:lang w:val="en-US" w:eastAsia="sv-SE"/>
              </w:rPr>
              <w:t>0.1</w:t>
            </w:r>
            <w:r w:rsidR="001008D0">
              <w:rPr>
                <w:rFonts w:cs="Arial"/>
                <w:sz w:val="18"/>
                <w:szCs w:val="22"/>
                <w:lang w:val="en-US" w:eastAsia="sv-SE"/>
              </w:rPr>
              <w:t xml:space="preserve"> </w:t>
            </w:r>
            <w:r w:rsidRPr="00AB3D2B">
              <w:rPr>
                <w:rFonts w:cs="Arial"/>
                <w:sz w:val="18"/>
                <w:szCs w:val="22"/>
                <w:lang w:val="en-US" w:eastAsia="sv-SE"/>
              </w:rPr>
              <w:t>-</w:t>
            </w:r>
            <w:r w:rsidR="001008D0">
              <w:rPr>
                <w:rFonts w:cs="Arial"/>
                <w:sz w:val="18"/>
                <w:szCs w:val="22"/>
                <w:lang w:val="en-US" w:eastAsia="sv-SE"/>
              </w:rPr>
              <w:t xml:space="preserve"> </w:t>
            </w:r>
            <w:r w:rsidRPr="00AB3D2B">
              <w:rPr>
                <w:rFonts w:cs="Arial"/>
                <w:sz w:val="18"/>
                <w:szCs w:val="22"/>
                <w:lang w:val="en-US" w:eastAsia="sv-SE"/>
              </w:rPr>
              <w:t>1.1</w:t>
            </w:r>
          </w:p>
        </w:tc>
        <w:tc>
          <w:tcPr>
            <w:tcW w:w="1205" w:type="dxa"/>
            <w:noWrap/>
            <w:hideMark/>
          </w:tcPr>
          <w:p w14:paraId="4DC72D89" w14:textId="77777777" w:rsidR="00AB3D2B" w:rsidRPr="00AB3D2B" w:rsidRDefault="00AB3D2B" w:rsidP="00E946C4">
            <w:pPr>
              <w:overflowPunct/>
              <w:autoSpaceDE/>
              <w:autoSpaceDN/>
              <w:adjustRightInd/>
              <w:spacing w:after="0"/>
              <w:jc w:val="right"/>
              <w:textAlignment w:val="auto"/>
              <w:rPr>
                <w:rFonts w:cs="Arial"/>
                <w:sz w:val="18"/>
                <w:szCs w:val="22"/>
                <w:lang w:val="en-US" w:eastAsia="sv-SE"/>
              </w:rPr>
            </w:pPr>
            <w:r w:rsidRPr="00AB3D2B">
              <w:t>2.4</w:t>
            </w:r>
          </w:p>
        </w:tc>
        <w:tc>
          <w:tcPr>
            <w:tcW w:w="1205" w:type="dxa"/>
            <w:noWrap/>
            <w:hideMark/>
          </w:tcPr>
          <w:p w14:paraId="6D2AC52C" w14:textId="355BF7F1" w:rsidR="00AB3D2B" w:rsidRPr="00AB3D2B" w:rsidRDefault="00AB3D2B" w:rsidP="00AB3D2B">
            <w:pPr>
              <w:overflowPunct/>
              <w:autoSpaceDE/>
              <w:autoSpaceDN/>
              <w:adjustRightInd/>
              <w:spacing w:after="0"/>
              <w:jc w:val="right"/>
              <w:textAlignment w:val="auto"/>
              <w:rPr>
                <w:rFonts w:cs="Arial"/>
                <w:sz w:val="18"/>
                <w:szCs w:val="22"/>
                <w:lang w:val="en-US" w:eastAsia="sv-SE"/>
              </w:rPr>
            </w:pPr>
            <w:r w:rsidRPr="00AB3D2B">
              <w:t>5.</w:t>
            </w:r>
            <w:r>
              <w:t>4</w:t>
            </w:r>
          </w:p>
        </w:tc>
        <w:tc>
          <w:tcPr>
            <w:tcW w:w="1205" w:type="dxa"/>
            <w:noWrap/>
            <w:hideMark/>
          </w:tcPr>
          <w:p w14:paraId="1CDB121C" w14:textId="3D1972B9" w:rsidR="00AB3D2B" w:rsidRPr="00AB3D2B" w:rsidRDefault="00AB3D2B" w:rsidP="00AB3D2B">
            <w:pPr>
              <w:overflowPunct/>
              <w:autoSpaceDE/>
              <w:autoSpaceDN/>
              <w:adjustRightInd/>
              <w:spacing w:after="0"/>
              <w:jc w:val="right"/>
              <w:textAlignment w:val="auto"/>
              <w:rPr>
                <w:rFonts w:cs="Arial"/>
                <w:sz w:val="18"/>
                <w:szCs w:val="22"/>
                <w:lang w:val="en-US" w:eastAsia="sv-SE"/>
              </w:rPr>
            </w:pPr>
            <w:r>
              <w:t>6.0-6.6</w:t>
            </w:r>
          </w:p>
        </w:tc>
      </w:tr>
    </w:tbl>
    <w:p w14:paraId="39F32F7D" w14:textId="77777777" w:rsidR="005D6E62" w:rsidRDefault="005D6E62" w:rsidP="009E7866"/>
    <w:p w14:paraId="46CE4EF2" w14:textId="73B76DE8" w:rsidR="007F4A45" w:rsidRDefault="007F4A45" w:rsidP="007F4A45">
      <w:pPr>
        <w:pStyle w:val="Heading2"/>
      </w:pPr>
      <w:r>
        <w:t>Relative Cubic Metric</w:t>
      </w:r>
    </w:p>
    <w:p w14:paraId="2EFE902B" w14:textId="189A0BDC" w:rsidR="009D37CC" w:rsidRDefault="009D37CC" w:rsidP="009E7866">
      <w:r>
        <w:t xml:space="preserve">It is known that PAPR is not a good indicator of how much a PA would need to back off to handle </w:t>
      </w:r>
      <w:r w:rsidR="008D6803">
        <w:t xml:space="preserve">the amplitude variations of a </w:t>
      </w:r>
      <w:r>
        <w:t xml:space="preserve">signal. </w:t>
      </w:r>
      <w:r w:rsidR="008D6803">
        <w:t>The c</w:t>
      </w:r>
      <w:r>
        <w:t xml:space="preserve">ubic </w:t>
      </w:r>
      <w:r w:rsidR="008D6803">
        <w:t>m</w:t>
      </w:r>
      <w:r>
        <w:t>etric is a much more suitable measure</w:t>
      </w:r>
      <w:r w:rsidR="001B5297">
        <w:t xml:space="preserve"> </w:t>
      </w:r>
      <w:r w:rsidR="001B5297">
        <w:fldChar w:fldCharType="begin"/>
      </w:r>
      <w:r w:rsidR="001B5297">
        <w:instrText xml:space="preserve"> REF _Ref434591921 \r \h </w:instrText>
      </w:r>
      <w:r w:rsidR="001B5297">
        <w:fldChar w:fldCharType="separate"/>
      </w:r>
      <w:r w:rsidR="00662EF1">
        <w:t>[6]</w:t>
      </w:r>
      <w:r w:rsidR="001B5297">
        <w:fldChar w:fldCharType="end"/>
      </w:r>
      <w:r>
        <w:t xml:space="preserve">. </w:t>
      </w:r>
      <w:r w:rsidR="008D6803">
        <w:t>The c</w:t>
      </w:r>
      <w:r w:rsidR="001B5297">
        <w:t xml:space="preserve">ubic metric </w:t>
      </w:r>
      <w:r w:rsidR="001B5297" w:rsidRPr="008D6803">
        <w:rPr>
          <w:i/>
        </w:rPr>
        <w:t>CM</w:t>
      </w:r>
      <w:r w:rsidR="001B5297">
        <w:t xml:space="preserve"> is defined as </w:t>
      </w:r>
    </w:p>
    <w:p w14:paraId="19EA5250" w14:textId="24EB5AC4" w:rsidR="009D37CC" w:rsidRDefault="0053576B" w:rsidP="001B5297">
      <w:pPr>
        <w:ind w:firstLine="720"/>
      </w:pPr>
      <w:r>
        <w:rPr>
          <w:noProof/>
          <w:lang w:val="en-US" w:eastAsia="en-US"/>
        </w:rPr>
        <w:lastRenderedPageBreak/>
        <w:drawing>
          <wp:inline distT="0" distB="0" distL="0" distR="0" wp14:anchorId="7D74A1DD" wp14:editId="4D1F380D">
            <wp:extent cx="3262579" cy="29774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63195" cy="297796"/>
                    </a:xfrm>
                    <a:prstGeom prst="rect">
                      <a:avLst/>
                    </a:prstGeom>
                    <a:noFill/>
                  </pic:spPr>
                </pic:pic>
              </a:graphicData>
            </a:graphic>
          </wp:inline>
        </w:drawing>
      </w:r>
    </w:p>
    <w:p w14:paraId="5379A517" w14:textId="77777777" w:rsidR="001B5297" w:rsidRDefault="001B5297" w:rsidP="001B5297">
      <w:r>
        <w:t xml:space="preserve">where </w:t>
      </w:r>
    </w:p>
    <w:p w14:paraId="46069CD5" w14:textId="77777777" w:rsidR="001B5297" w:rsidRDefault="001B5297" w:rsidP="001B5297">
      <w:pPr>
        <w:ind w:firstLine="720"/>
      </w:pPr>
      <w:r>
        <w:rPr>
          <w:noProof/>
          <w:szCs w:val="22"/>
          <w:lang w:val="en-US" w:eastAsia="en-US"/>
        </w:rPr>
        <w:drawing>
          <wp:inline distT="0" distB="0" distL="0" distR="0" wp14:anchorId="5848F523" wp14:editId="18D9AE3D">
            <wp:extent cx="1302385" cy="24130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p>
    <w:p w14:paraId="2D32A3DB" w14:textId="3AE5DFB6" w:rsidR="001B5297" w:rsidRDefault="001B5297" w:rsidP="001B5297">
      <w:r>
        <w:t xml:space="preserve">is the raw cubic metric of a signal, and where </w:t>
      </w:r>
    </w:p>
    <w:p w14:paraId="1FC4279B" w14:textId="2CC9B29D" w:rsidR="001B5297" w:rsidRDefault="001B5297" w:rsidP="001B5297">
      <w:pPr>
        <w:ind w:firstLine="720"/>
      </w:pPr>
      <w:r>
        <w:rPr>
          <w:noProof/>
          <w:szCs w:val="22"/>
          <w:lang w:val="en-US" w:eastAsia="en-US"/>
        </w:rPr>
        <w:drawing>
          <wp:inline distT="0" distB="0" distL="0" distR="0" wp14:anchorId="291DF456" wp14:editId="30AB0ACA">
            <wp:extent cx="2092325" cy="241300"/>
            <wp:effectExtent l="0" t="0" r="3175"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92325" cy="241300"/>
                    </a:xfrm>
                    <a:prstGeom prst="rect">
                      <a:avLst/>
                    </a:prstGeom>
                    <a:noFill/>
                    <a:ln>
                      <a:noFill/>
                    </a:ln>
                  </pic:spPr>
                </pic:pic>
              </a:graphicData>
            </a:graphic>
          </wp:inline>
        </w:drawing>
      </w:r>
    </w:p>
    <w:p w14:paraId="50D5F299" w14:textId="1CBE60AA" w:rsidR="001B5297" w:rsidRDefault="001B5297" w:rsidP="001B5297">
      <w:r>
        <w:t xml:space="preserve">is the raw cubic metric of the WCDMA voice reference signal. </w:t>
      </w:r>
    </w:p>
    <w:p w14:paraId="132217EC" w14:textId="4C389F83" w:rsidR="001B5297" w:rsidRDefault="001B5297" w:rsidP="001B5297">
      <w:r>
        <w:t xml:space="preserve">Also  </w:t>
      </w:r>
      <w:r>
        <w:rPr>
          <w:noProof/>
          <w:lang w:val="en-US" w:eastAsia="en-US"/>
        </w:rPr>
        <w:drawing>
          <wp:inline distT="0" distB="0" distL="0" distR="0" wp14:anchorId="1227DA24" wp14:editId="2352BCD5">
            <wp:extent cx="1045845" cy="438785"/>
            <wp:effectExtent l="0" t="0" r="190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45845" cy="438785"/>
                    </a:xfrm>
                    <a:prstGeom prst="rect">
                      <a:avLst/>
                    </a:prstGeom>
                    <a:noFill/>
                    <a:ln>
                      <a:noFill/>
                    </a:ln>
                  </pic:spPr>
                </pic:pic>
              </a:graphicData>
            </a:graphic>
          </wp:inline>
        </w:drawing>
      </w:r>
      <w:r>
        <w:t xml:space="preserve">, </w:t>
      </w:r>
      <w:r w:rsidR="008D6803">
        <w:t xml:space="preserve">where </w:t>
      </w:r>
      <w:r w:rsidR="008D6803" w:rsidRPr="008D6803">
        <w:rPr>
          <w:i/>
        </w:rPr>
        <w:t>N</w:t>
      </w:r>
      <w:r w:rsidR="008D6803">
        <w:t xml:space="preserve"> is the number of samples in the signal </w:t>
      </w:r>
      <w:r w:rsidR="008D6803" w:rsidRPr="008D6803">
        <w:rPr>
          <w:i/>
        </w:rPr>
        <w:t>x</w:t>
      </w:r>
      <w:r w:rsidR="008D6803">
        <w:t xml:space="preserve">, </w:t>
      </w:r>
      <w:r>
        <w:t xml:space="preserve">and </w:t>
      </w:r>
      <w:r>
        <w:rPr>
          <w:noProof/>
          <w:lang w:val="en-US" w:eastAsia="en-US"/>
        </w:rPr>
        <w:drawing>
          <wp:inline distT="0" distB="0" distL="0" distR="0" wp14:anchorId="26F391A6" wp14:editId="19E40378">
            <wp:extent cx="1177925" cy="446405"/>
            <wp:effectExtent l="0" t="0" r="317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77925" cy="446405"/>
                    </a:xfrm>
                    <a:prstGeom prst="rect">
                      <a:avLst/>
                    </a:prstGeom>
                    <a:noFill/>
                    <a:ln>
                      <a:noFill/>
                    </a:ln>
                  </pic:spPr>
                </pic:pic>
              </a:graphicData>
            </a:graphic>
          </wp:inline>
        </w:drawing>
      </w:r>
      <w:r>
        <w:t>.</w:t>
      </w:r>
    </w:p>
    <w:p w14:paraId="6C101F54" w14:textId="77777777" w:rsidR="001B5297" w:rsidRDefault="001B5297" w:rsidP="001B5297"/>
    <w:p w14:paraId="1DBE1393" w14:textId="68C5C659" w:rsidR="001B5297" w:rsidRDefault="001B5297" w:rsidP="003C76E2">
      <w:r>
        <w:t xml:space="preserve">The denominator </w:t>
      </w:r>
      <w:r w:rsidRPr="001B5297">
        <w:rPr>
          <w:i/>
        </w:rPr>
        <w:t>K</w:t>
      </w:r>
      <w:r>
        <w:t xml:space="preserve"> is 1.56 for LTE signals </w:t>
      </w:r>
      <w:r>
        <w:fldChar w:fldCharType="begin"/>
      </w:r>
      <w:r>
        <w:instrText xml:space="preserve"> REF _Ref434591921 \r \h </w:instrText>
      </w:r>
      <w:r>
        <w:fldChar w:fldCharType="separate"/>
      </w:r>
      <w:r w:rsidR="00662EF1">
        <w:t>[6]</w:t>
      </w:r>
      <w:r>
        <w:fldChar w:fldCharType="end"/>
      </w:r>
      <w:r>
        <w:t xml:space="preserve">. The term </w:t>
      </w:r>
      <w:r w:rsidRPr="001B5297">
        <w:rPr>
          <w:i/>
        </w:rPr>
        <w:t>X</w:t>
      </w:r>
      <w:r>
        <w:t xml:space="preserve"> is related to the bandwidth of the signal. </w:t>
      </w:r>
      <w:r w:rsidR="003C76E2">
        <w:t xml:space="preserve">To avoid the dependence on the WCDMA voice reference signal and the bandwidth related parameter </w:t>
      </w:r>
      <w:r w:rsidR="003C76E2" w:rsidRPr="003C76E2">
        <w:rPr>
          <w:i/>
        </w:rPr>
        <w:t>X</w:t>
      </w:r>
      <w:r w:rsidR="003C76E2">
        <w:t xml:space="preserve">, </w:t>
      </w:r>
      <w:r>
        <w:t xml:space="preserve">we will study the relative </w:t>
      </w:r>
      <w:r w:rsidR="002C1AE5">
        <w:t xml:space="preserve">difference </w:t>
      </w:r>
      <w:r w:rsidR="003C76E2">
        <w:t xml:space="preserve">between the two NB-IOT uplink options, the cubic metric increase of SC-FDMA compared to </w:t>
      </w:r>
      <w:r w:rsidR="002C1AE5">
        <w:t>GMSK:</w:t>
      </w:r>
    </w:p>
    <w:p w14:paraId="129D404B" w14:textId="65E2A206" w:rsidR="001B5297" w:rsidRDefault="0053576B" w:rsidP="0053576B">
      <w:pPr>
        <w:ind w:firstLine="720"/>
        <w:rPr>
          <w:rFonts w:ascii="Calibri" w:eastAsiaTheme="minorEastAsia" w:hAnsi="Calibri"/>
          <w:noProof/>
          <w:color w:val="0000FF"/>
          <w:sz w:val="22"/>
          <w:szCs w:val="22"/>
          <w:lang w:val="sv-SE" w:eastAsia="sv-SE"/>
        </w:rPr>
      </w:pPr>
      <w:r>
        <w:rPr>
          <w:rFonts w:ascii="Calibri" w:eastAsiaTheme="minorEastAsia" w:hAnsi="Calibri"/>
          <w:noProof/>
          <w:color w:val="0000FF"/>
          <w:sz w:val="22"/>
          <w:szCs w:val="22"/>
          <w:lang w:val="en-US" w:eastAsia="en-US"/>
        </w:rPr>
        <w:drawing>
          <wp:inline distT="0" distB="0" distL="0" distR="0" wp14:anchorId="6F9F0400" wp14:editId="6B5AF05C">
            <wp:extent cx="3247949" cy="317845"/>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53154" cy="318354"/>
                    </a:xfrm>
                    <a:prstGeom prst="rect">
                      <a:avLst/>
                    </a:prstGeom>
                    <a:noFill/>
                  </pic:spPr>
                </pic:pic>
              </a:graphicData>
            </a:graphic>
          </wp:inline>
        </w:drawing>
      </w:r>
    </w:p>
    <w:p w14:paraId="2A6879B3" w14:textId="1AC3E28D" w:rsidR="001B5297" w:rsidRDefault="008D6803" w:rsidP="001B5297">
      <w:r>
        <w:t>w</w:t>
      </w:r>
      <w:r w:rsidR="0053576B">
        <w:t>h</w:t>
      </w:r>
      <w:r w:rsidR="002C1AE5">
        <w:t>ere v1 is the S</w:t>
      </w:r>
      <w:r>
        <w:t>C-FDMA signal</w:t>
      </w:r>
      <w:r w:rsidR="002C1AE5">
        <w:t xml:space="preserve"> and v2 is the GMSK signal. </w:t>
      </w:r>
    </w:p>
    <w:p w14:paraId="2E32A6D3" w14:textId="77777777" w:rsidR="002C547A" w:rsidRDefault="002C547A" w:rsidP="001B5297"/>
    <w:p w14:paraId="35B83EA9" w14:textId="4F26C82E" w:rsidR="001B5297" w:rsidRDefault="002C547A" w:rsidP="001B5297">
      <w:r>
        <w:fldChar w:fldCharType="begin"/>
      </w:r>
      <w:r>
        <w:instrText xml:space="preserve"> REF _Ref434592667 \h </w:instrText>
      </w:r>
      <w:r>
        <w:fldChar w:fldCharType="separate"/>
      </w:r>
      <w:r w:rsidR="00662EF1">
        <w:t xml:space="preserve">Figure </w:t>
      </w:r>
      <w:r w:rsidR="00662EF1">
        <w:rPr>
          <w:noProof/>
        </w:rPr>
        <w:t>11</w:t>
      </w:r>
      <w:r>
        <w:fldChar w:fldCharType="end"/>
      </w:r>
      <w:r>
        <w:t xml:space="preserve"> shows the relative cubic metric of a single-subcarrier SC-FDMA signal. We see that the increase compared to a GMSK signal is negligible, close to 0.01 dB. We also see that the windowing and overlap method, that decreased the PAPR, has no positive effect on cubic metric. </w:t>
      </w:r>
    </w:p>
    <w:p w14:paraId="17118BE4" w14:textId="444BB818" w:rsidR="00C3641F" w:rsidRDefault="002F3EBA" w:rsidP="00C3641F">
      <w:pPr>
        <w:keepNext/>
        <w:jc w:val="center"/>
      </w:pPr>
      <w:r>
        <w:rPr>
          <w:noProof/>
          <w:lang w:val="en-US" w:eastAsia="en-US"/>
        </w:rPr>
        <w:drawing>
          <wp:inline distT="0" distB="0" distL="0" distR="0" wp14:anchorId="496FF418" wp14:editId="152EED21">
            <wp:extent cx="4407535" cy="25241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07535" cy="2524125"/>
                    </a:xfrm>
                    <a:prstGeom prst="rect">
                      <a:avLst/>
                    </a:prstGeom>
                    <a:noFill/>
                  </pic:spPr>
                </pic:pic>
              </a:graphicData>
            </a:graphic>
          </wp:inline>
        </w:drawing>
      </w:r>
    </w:p>
    <w:p w14:paraId="17305AAF" w14:textId="56500409" w:rsidR="00C3641F" w:rsidRPr="00D85A41" w:rsidRDefault="00C3641F" w:rsidP="00C3641F">
      <w:pPr>
        <w:pStyle w:val="Caption"/>
        <w:rPr>
          <w:b w:val="0"/>
        </w:rPr>
      </w:pPr>
      <w:bookmarkStart w:id="13" w:name="_Ref434592667"/>
      <w:r>
        <w:t xml:space="preserve">Figure </w:t>
      </w:r>
      <w:r>
        <w:fldChar w:fldCharType="begin"/>
      </w:r>
      <w:r>
        <w:instrText xml:space="preserve"> SEQ Figure \* ARABIC </w:instrText>
      </w:r>
      <w:r>
        <w:fldChar w:fldCharType="separate"/>
      </w:r>
      <w:r w:rsidR="00662EF1">
        <w:rPr>
          <w:noProof/>
        </w:rPr>
        <w:t>11</w:t>
      </w:r>
      <w:r>
        <w:fldChar w:fldCharType="end"/>
      </w:r>
      <w:bookmarkEnd w:id="13"/>
      <w:r>
        <w:t xml:space="preserve"> </w:t>
      </w:r>
      <w:r w:rsidR="002C547A">
        <w:t>Cubic m</w:t>
      </w:r>
      <w:r w:rsidR="002F3EBA">
        <w:t xml:space="preserve">etric relative to GMSK </w:t>
      </w:r>
      <w:r>
        <w:t xml:space="preserve">of pi/2 BPSK with </w:t>
      </w:r>
      <w:r w:rsidR="002F3EBA">
        <w:t xml:space="preserve">the two filters, with and </w:t>
      </w:r>
      <w:r>
        <w:t xml:space="preserve">without </w:t>
      </w:r>
      <w:r w:rsidR="002F3EBA">
        <w:t xml:space="preserve">2 sample </w:t>
      </w:r>
      <w:r>
        <w:t xml:space="preserve">windowing </w:t>
      </w:r>
      <w:r w:rsidR="002F3EBA">
        <w:t>and</w:t>
      </w:r>
      <w:r>
        <w:t xml:space="preserve"> overlap</w:t>
      </w:r>
    </w:p>
    <w:p w14:paraId="61311721" w14:textId="77777777" w:rsidR="00943802" w:rsidRDefault="002C547A" w:rsidP="009E7866">
      <w:r>
        <w:fldChar w:fldCharType="begin"/>
      </w:r>
      <w:r>
        <w:instrText xml:space="preserve"> REF _Ref434592668 \h </w:instrText>
      </w:r>
      <w:r>
        <w:fldChar w:fldCharType="separate"/>
      </w:r>
      <w:r w:rsidR="00662EF1">
        <w:t xml:space="preserve">Figure </w:t>
      </w:r>
      <w:r w:rsidR="00662EF1">
        <w:rPr>
          <w:noProof/>
        </w:rPr>
        <w:t>12</w:t>
      </w:r>
      <w:r>
        <w:fldChar w:fldCharType="end"/>
      </w:r>
      <w:r w:rsidR="008F5D9E">
        <w:t xml:space="preserve"> shows the cubic metric increase compared to GMSK for SC-FDMA single- multi-subcarrier transmissions with pi/4 QPSK. Also with pi/4 QPSK the single-subcarrier transmission has a cubic metric increase of only 0.01 dB compared to GMSK. </w:t>
      </w:r>
    </w:p>
    <w:p w14:paraId="16FA15F7" w14:textId="1DDA7ADC" w:rsidR="002C547A" w:rsidRDefault="008F5D9E" w:rsidP="009E7866">
      <w:r>
        <w:t xml:space="preserve">We also see that </w:t>
      </w:r>
      <w:r w:rsidR="00943802">
        <w:t xml:space="preserve">the cubic metric increase, which indicates the required PA back-off, for transmissions with as many as 32 or 72 subcarriers is limited to 2.2 dB or less. Thus, even though the PAPR for these multi-subcarrier cases is rather high, the required PA back-off to support them is very limited. </w:t>
      </w:r>
    </w:p>
    <w:p w14:paraId="70A76741" w14:textId="42887D72" w:rsidR="00943802" w:rsidRDefault="00943802" w:rsidP="009E7866">
      <w:r>
        <w:t xml:space="preserve">Again it is observed that the windowing and overlap method has no positive effect on the cubic metric. </w:t>
      </w:r>
    </w:p>
    <w:p w14:paraId="58E97957" w14:textId="2A712517" w:rsidR="0071601E" w:rsidRDefault="002F3EBA" w:rsidP="0071601E">
      <w:pPr>
        <w:keepNext/>
        <w:jc w:val="center"/>
      </w:pPr>
      <w:r>
        <w:rPr>
          <w:noProof/>
          <w:lang w:val="en-US" w:eastAsia="en-US"/>
        </w:rPr>
        <w:lastRenderedPageBreak/>
        <w:drawing>
          <wp:inline distT="0" distB="0" distL="0" distR="0" wp14:anchorId="42D4F73E" wp14:editId="4B3E2729">
            <wp:extent cx="5395595" cy="33223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95595" cy="3322320"/>
                    </a:xfrm>
                    <a:prstGeom prst="rect">
                      <a:avLst/>
                    </a:prstGeom>
                    <a:noFill/>
                  </pic:spPr>
                </pic:pic>
              </a:graphicData>
            </a:graphic>
          </wp:inline>
        </w:drawing>
      </w:r>
    </w:p>
    <w:p w14:paraId="0FE0DBBF" w14:textId="5802ECB7" w:rsidR="0071601E" w:rsidRPr="00D85A41" w:rsidRDefault="0071601E" w:rsidP="0071601E">
      <w:pPr>
        <w:pStyle w:val="Caption"/>
        <w:rPr>
          <w:b w:val="0"/>
        </w:rPr>
      </w:pPr>
      <w:bookmarkStart w:id="14" w:name="_Ref434592668"/>
      <w:r>
        <w:t xml:space="preserve">Figure </w:t>
      </w:r>
      <w:r>
        <w:fldChar w:fldCharType="begin"/>
      </w:r>
      <w:r>
        <w:instrText xml:space="preserve"> SEQ Figure \* ARABIC </w:instrText>
      </w:r>
      <w:r>
        <w:fldChar w:fldCharType="separate"/>
      </w:r>
      <w:r w:rsidR="00662EF1">
        <w:rPr>
          <w:noProof/>
        </w:rPr>
        <w:t>12</w:t>
      </w:r>
      <w:r>
        <w:fldChar w:fldCharType="end"/>
      </w:r>
      <w:bookmarkEnd w:id="14"/>
      <w:r>
        <w:t xml:space="preserve"> </w:t>
      </w:r>
      <w:r w:rsidR="002C547A">
        <w:t>Cubic m</w:t>
      </w:r>
      <w:r w:rsidR="002F3EBA">
        <w:t xml:space="preserve">etric relative to GMSK </w:t>
      </w:r>
      <w:r>
        <w:t>of pi/</w:t>
      </w:r>
      <w:r w:rsidR="002F3EBA">
        <w:t>4</w:t>
      </w:r>
      <w:r>
        <w:t xml:space="preserve"> </w:t>
      </w:r>
      <w:r w:rsidR="002F3EBA">
        <w:t>Q</w:t>
      </w:r>
      <w:r>
        <w:t xml:space="preserve">PSK with </w:t>
      </w:r>
      <w:r w:rsidR="002F3EBA">
        <w:t xml:space="preserve">the two filters, </w:t>
      </w:r>
      <w:r>
        <w:t xml:space="preserve">with </w:t>
      </w:r>
      <w:r w:rsidR="002F3EBA">
        <w:t xml:space="preserve">and without 2 sample </w:t>
      </w:r>
      <w:r>
        <w:t xml:space="preserve">windowing </w:t>
      </w:r>
      <w:r w:rsidR="002F3EBA">
        <w:t xml:space="preserve">and </w:t>
      </w:r>
      <w:r>
        <w:t>overlap</w:t>
      </w:r>
    </w:p>
    <w:p w14:paraId="32EFC53B" w14:textId="72CB4DAE" w:rsidR="00600C75" w:rsidRDefault="0065208B" w:rsidP="00031B1F">
      <w:r>
        <w:fldChar w:fldCharType="begin"/>
      </w:r>
      <w:r>
        <w:instrText xml:space="preserve"> REF _Ref430943320 \h </w:instrText>
      </w:r>
      <w:r>
        <w:fldChar w:fldCharType="separate"/>
      </w:r>
      <w:r w:rsidR="00662EF1">
        <w:t xml:space="preserve">Table </w:t>
      </w:r>
      <w:r w:rsidR="00662EF1">
        <w:rPr>
          <w:noProof/>
        </w:rPr>
        <w:t>4</w:t>
      </w:r>
      <w:r>
        <w:fldChar w:fldCharType="end"/>
      </w:r>
      <w:r w:rsidR="00943802">
        <w:t xml:space="preserve"> summarizes the cubic metric increase of SC-FDMA relative to GMSK. </w:t>
      </w:r>
    </w:p>
    <w:p w14:paraId="0282400A" w14:textId="2CAC184D" w:rsidR="00F86376" w:rsidRDefault="00F86376" w:rsidP="00F86376">
      <w:pPr>
        <w:pStyle w:val="Caption"/>
        <w:keepNext/>
      </w:pPr>
      <w:bookmarkStart w:id="15" w:name="_Ref430943320"/>
      <w:bookmarkStart w:id="16" w:name="_Ref430943314"/>
      <w:r>
        <w:t xml:space="preserve">Table </w:t>
      </w:r>
      <w:r>
        <w:fldChar w:fldCharType="begin"/>
      </w:r>
      <w:r>
        <w:instrText xml:space="preserve"> SEQ Table \* ARABIC </w:instrText>
      </w:r>
      <w:r>
        <w:fldChar w:fldCharType="separate"/>
      </w:r>
      <w:r w:rsidR="00662EF1">
        <w:rPr>
          <w:noProof/>
        </w:rPr>
        <w:t>4</w:t>
      </w:r>
      <w:r>
        <w:fldChar w:fldCharType="end"/>
      </w:r>
      <w:bookmarkEnd w:id="15"/>
      <w:r>
        <w:t xml:space="preserve"> </w:t>
      </w:r>
      <w:bookmarkEnd w:id="16"/>
      <w:r w:rsidR="0071601E">
        <w:t xml:space="preserve">Summary of </w:t>
      </w:r>
      <w:r w:rsidR="00031B1F">
        <w:t xml:space="preserve">SC-FDMA </w:t>
      </w:r>
      <w:r w:rsidR="004B64E3">
        <w:t>cubic metric</w:t>
      </w:r>
      <w:r w:rsidR="00031B1F">
        <w:t xml:space="preserve"> increase, compared to </w:t>
      </w:r>
      <w:r w:rsidR="00DE31DA">
        <w:t>GMSK</w:t>
      </w:r>
    </w:p>
    <w:tbl>
      <w:tblPr>
        <w:tblStyle w:val="TableGrid"/>
        <w:tblW w:w="7989" w:type="dxa"/>
        <w:tblInd w:w="675" w:type="dxa"/>
        <w:tblLook w:val="04A0" w:firstRow="1" w:lastRow="0" w:firstColumn="1" w:lastColumn="0" w:noHBand="0" w:noVBand="1"/>
      </w:tblPr>
      <w:tblGrid>
        <w:gridCol w:w="1269"/>
        <w:gridCol w:w="960"/>
        <w:gridCol w:w="960"/>
        <w:gridCol w:w="960"/>
        <w:gridCol w:w="960"/>
        <w:gridCol w:w="960"/>
        <w:gridCol w:w="960"/>
        <w:gridCol w:w="960"/>
      </w:tblGrid>
      <w:tr w:rsidR="00DE31DA" w:rsidRPr="00DE31DA" w14:paraId="314E6A27" w14:textId="77777777" w:rsidTr="00DE31DA">
        <w:trPr>
          <w:trHeight w:val="300"/>
        </w:trPr>
        <w:tc>
          <w:tcPr>
            <w:tcW w:w="1269" w:type="dxa"/>
            <w:shd w:val="clear" w:color="auto" w:fill="DAEEF3" w:themeFill="accent5" w:themeFillTint="33"/>
            <w:noWrap/>
          </w:tcPr>
          <w:p w14:paraId="209FBE47" w14:textId="38DA0631" w:rsidR="00DE31DA" w:rsidRPr="00DE31DA" w:rsidRDefault="00DE31DA" w:rsidP="00DE31DA">
            <w:pPr>
              <w:overflowPunct/>
              <w:autoSpaceDE/>
              <w:autoSpaceDN/>
              <w:adjustRightInd/>
              <w:spacing w:after="0"/>
              <w:jc w:val="left"/>
              <w:textAlignment w:val="auto"/>
              <w:rPr>
                <w:rFonts w:cs="Arial"/>
                <w:b/>
                <w:color w:val="000000"/>
                <w:sz w:val="18"/>
                <w:szCs w:val="22"/>
                <w:lang w:val="en-US" w:eastAsia="sv-SE"/>
              </w:rPr>
            </w:pPr>
            <w:r w:rsidRPr="00DE31DA">
              <w:rPr>
                <w:rFonts w:cs="Arial"/>
                <w:b/>
                <w:color w:val="000000"/>
                <w:sz w:val="18"/>
                <w:szCs w:val="22"/>
                <w:lang w:val="en-US" w:eastAsia="sv-SE"/>
              </w:rPr>
              <w:t>Relative Cubic Metric</w:t>
            </w:r>
            <w:r w:rsidR="004B64E3">
              <w:rPr>
                <w:rFonts w:cs="Arial"/>
                <w:b/>
                <w:color w:val="000000"/>
                <w:sz w:val="18"/>
                <w:szCs w:val="22"/>
                <w:lang w:val="en-US" w:eastAsia="sv-SE"/>
              </w:rPr>
              <w:t xml:space="preserve"> [dB]</w:t>
            </w:r>
          </w:p>
        </w:tc>
        <w:tc>
          <w:tcPr>
            <w:tcW w:w="6720" w:type="dxa"/>
            <w:gridSpan w:val="7"/>
            <w:shd w:val="clear" w:color="auto" w:fill="DAEEF3" w:themeFill="accent5" w:themeFillTint="33"/>
            <w:noWrap/>
          </w:tcPr>
          <w:p w14:paraId="59BFE203" w14:textId="47C41C9F" w:rsidR="00DE31DA" w:rsidRPr="00DE31DA" w:rsidRDefault="00DE31DA" w:rsidP="00DE31DA">
            <w:pPr>
              <w:overflowPunct/>
              <w:autoSpaceDE/>
              <w:autoSpaceDN/>
              <w:adjustRightInd/>
              <w:spacing w:after="0"/>
              <w:jc w:val="center"/>
              <w:textAlignment w:val="auto"/>
              <w:rPr>
                <w:rFonts w:cs="Arial"/>
                <w:b/>
                <w:color w:val="000000"/>
                <w:sz w:val="18"/>
                <w:szCs w:val="22"/>
                <w:lang w:val="sv-SE" w:eastAsia="sv-SE"/>
              </w:rPr>
            </w:pPr>
            <w:r w:rsidRPr="00DE31DA">
              <w:rPr>
                <w:rFonts w:cs="Arial"/>
                <w:b/>
                <w:color w:val="000000"/>
                <w:sz w:val="18"/>
                <w:szCs w:val="22"/>
                <w:lang w:val="sv-SE" w:eastAsia="sv-SE"/>
              </w:rPr>
              <w:t>Number of subcarriers</w:t>
            </w:r>
          </w:p>
        </w:tc>
      </w:tr>
      <w:tr w:rsidR="00DE31DA" w:rsidRPr="00DE31DA" w14:paraId="3CD2324F" w14:textId="77777777" w:rsidTr="00DE31DA">
        <w:trPr>
          <w:trHeight w:val="300"/>
        </w:trPr>
        <w:tc>
          <w:tcPr>
            <w:tcW w:w="1269" w:type="dxa"/>
            <w:shd w:val="clear" w:color="auto" w:fill="DAEEF3" w:themeFill="accent5" w:themeFillTint="33"/>
            <w:noWrap/>
            <w:hideMark/>
          </w:tcPr>
          <w:p w14:paraId="72D66E22" w14:textId="326C9493" w:rsidR="00DE31DA" w:rsidRPr="00DE31DA" w:rsidRDefault="00DE31DA" w:rsidP="00DE31DA">
            <w:pPr>
              <w:overflowPunct/>
              <w:autoSpaceDE/>
              <w:autoSpaceDN/>
              <w:adjustRightInd/>
              <w:spacing w:after="0"/>
              <w:jc w:val="left"/>
              <w:textAlignment w:val="auto"/>
              <w:rPr>
                <w:rFonts w:cs="Arial"/>
                <w:b/>
                <w:color w:val="000000"/>
                <w:sz w:val="18"/>
                <w:szCs w:val="22"/>
                <w:lang w:val="sv-SE" w:eastAsia="sv-SE"/>
              </w:rPr>
            </w:pPr>
            <w:r w:rsidRPr="00DE31DA">
              <w:rPr>
                <w:rFonts w:cs="Arial"/>
                <w:b/>
                <w:color w:val="000000"/>
                <w:sz w:val="18"/>
                <w:szCs w:val="22"/>
                <w:lang w:val="sv-SE" w:eastAsia="sv-SE"/>
              </w:rPr>
              <w:t>Modulation</w:t>
            </w:r>
          </w:p>
        </w:tc>
        <w:tc>
          <w:tcPr>
            <w:tcW w:w="960" w:type="dxa"/>
            <w:shd w:val="clear" w:color="auto" w:fill="DAEEF3" w:themeFill="accent5" w:themeFillTint="33"/>
            <w:noWrap/>
            <w:hideMark/>
          </w:tcPr>
          <w:p w14:paraId="274C039E" w14:textId="77777777" w:rsidR="00DE31DA" w:rsidRPr="00DE31DA" w:rsidRDefault="00DE31DA" w:rsidP="00DE31DA">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1</w:t>
            </w:r>
          </w:p>
        </w:tc>
        <w:tc>
          <w:tcPr>
            <w:tcW w:w="960" w:type="dxa"/>
            <w:shd w:val="clear" w:color="auto" w:fill="DAEEF3" w:themeFill="accent5" w:themeFillTint="33"/>
            <w:noWrap/>
            <w:hideMark/>
          </w:tcPr>
          <w:p w14:paraId="2A338237" w14:textId="77777777" w:rsidR="00DE31DA" w:rsidRPr="00DE31DA" w:rsidRDefault="00DE31DA" w:rsidP="00DE31DA">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2</w:t>
            </w:r>
          </w:p>
        </w:tc>
        <w:tc>
          <w:tcPr>
            <w:tcW w:w="960" w:type="dxa"/>
            <w:shd w:val="clear" w:color="auto" w:fill="DAEEF3" w:themeFill="accent5" w:themeFillTint="33"/>
            <w:noWrap/>
            <w:hideMark/>
          </w:tcPr>
          <w:p w14:paraId="15174C34" w14:textId="77777777" w:rsidR="00DE31DA" w:rsidRPr="00DE31DA" w:rsidRDefault="00DE31DA" w:rsidP="00DE31DA">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4</w:t>
            </w:r>
          </w:p>
        </w:tc>
        <w:tc>
          <w:tcPr>
            <w:tcW w:w="960" w:type="dxa"/>
            <w:shd w:val="clear" w:color="auto" w:fill="DAEEF3" w:themeFill="accent5" w:themeFillTint="33"/>
            <w:noWrap/>
            <w:hideMark/>
          </w:tcPr>
          <w:p w14:paraId="39D320A9" w14:textId="77777777" w:rsidR="00DE31DA" w:rsidRPr="00DE31DA" w:rsidRDefault="00DE31DA" w:rsidP="00DE31DA">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8</w:t>
            </w:r>
          </w:p>
        </w:tc>
        <w:tc>
          <w:tcPr>
            <w:tcW w:w="960" w:type="dxa"/>
            <w:shd w:val="clear" w:color="auto" w:fill="DAEEF3" w:themeFill="accent5" w:themeFillTint="33"/>
            <w:noWrap/>
            <w:hideMark/>
          </w:tcPr>
          <w:p w14:paraId="7398CEF4" w14:textId="77777777" w:rsidR="00DE31DA" w:rsidRPr="00DE31DA" w:rsidRDefault="00DE31DA" w:rsidP="00DE31DA">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16</w:t>
            </w:r>
          </w:p>
        </w:tc>
        <w:tc>
          <w:tcPr>
            <w:tcW w:w="960" w:type="dxa"/>
            <w:shd w:val="clear" w:color="auto" w:fill="DAEEF3" w:themeFill="accent5" w:themeFillTint="33"/>
            <w:noWrap/>
            <w:hideMark/>
          </w:tcPr>
          <w:p w14:paraId="4848657E" w14:textId="77777777" w:rsidR="00DE31DA" w:rsidRPr="00DE31DA" w:rsidRDefault="00DE31DA" w:rsidP="00DE31DA">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32</w:t>
            </w:r>
          </w:p>
        </w:tc>
        <w:tc>
          <w:tcPr>
            <w:tcW w:w="960" w:type="dxa"/>
            <w:shd w:val="clear" w:color="auto" w:fill="DAEEF3" w:themeFill="accent5" w:themeFillTint="33"/>
            <w:noWrap/>
            <w:hideMark/>
          </w:tcPr>
          <w:p w14:paraId="1C6A808C" w14:textId="77777777" w:rsidR="00DE31DA" w:rsidRPr="00DE31DA" w:rsidRDefault="00DE31DA" w:rsidP="00DE31DA">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72</w:t>
            </w:r>
          </w:p>
        </w:tc>
      </w:tr>
      <w:tr w:rsidR="00DE31DA" w:rsidRPr="00DE31DA" w14:paraId="7CF839BB" w14:textId="77777777" w:rsidTr="004B64E3">
        <w:trPr>
          <w:trHeight w:val="300"/>
        </w:trPr>
        <w:tc>
          <w:tcPr>
            <w:tcW w:w="1269" w:type="dxa"/>
            <w:shd w:val="clear" w:color="auto" w:fill="DAEEF3" w:themeFill="accent5" w:themeFillTint="33"/>
            <w:noWrap/>
            <w:hideMark/>
          </w:tcPr>
          <w:p w14:paraId="66E0C40F" w14:textId="28A9E545" w:rsidR="00DE31DA" w:rsidRPr="00DE31DA" w:rsidRDefault="004B64E3" w:rsidP="00DE31DA">
            <w:pPr>
              <w:overflowPunct/>
              <w:autoSpaceDE/>
              <w:autoSpaceDN/>
              <w:adjustRightInd/>
              <w:spacing w:after="0"/>
              <w:jc w:val="left"/>
              <w:textAlignment w:val="auto"/>
              <w:rPr>
                <w:rFonts w:cs="Arial"/>
                <w:color w:val="000000"/>
                <w:sz w:val="18"/>
                <w:szCs w:val="22"/>
                <w:lang w:val="sv-SE" w:eastAsia="sv-SE"/>
              </w:rPr>
            </w:pPr>
            <w:r>
              <w:rPr>
                <w:rFonts w:cs="Arial"/>
                <w:color w:val="000000"/>
                <w:sz w:val="18"/>
                <w:szCs w:val="22"/>
                <w:lang w:val="sv-SE" w:eastAsia="sv-SE"/>
              </w:rPr>
              <w:t xml:space="preserve">pi/2 </w:t>
            </w:r>
            <w:r w:rsidR="00DE31DA" w:rsidRPr="00DE31DA">
              <w:rPr>
                <w:rFonts w:cs="Arial"/>
                <w:color w:val="000000"/>
                <w:sz w:val="18"/>
                <w:szCs w:val="22"/>
                <w:lang w:val="sv-SE" w:eastAsia="sv-SE"/>
              </w:rPr>
              <w:t>BPSK</w:t>
            </w:r>
          </w:p>
        </w:tc>
        <w:tc>
          <w:tcPr>
            <w:tcW w:w="960" w:type="dxa"/>
            <w:noWrap/>
            <w:hideMark/>
          </w:tcPr>
          <w:p w14:paraId="57CE589A" w14:textId="27C766C5" w:rsidR="00DE31DA" w:rsidRPr="00DE31DA" w:rsidRDefault="00874B2A" w:rsidP="00DE31DA">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0.01</w:t>
            </w:r>
          </w:p>
        </w:tc>
        <w:tc>
          <w:tcPr>
            <w:tcW w:w="960" w:type="dxa"/>
            <w:shd w:val="clear" w:color="auto" w:fill="F2F2F2" w:themeFill="background1" w:themeFillShade="F2"/>
            <w:noWrap/>
          </w:tcPr>
          <w:p w14:paraId="2229EE07" w14:textId="7F7CE624" w:rsidR="00DE31DA" w:rsidRPr="00DE31DA" w:rsidRDefault="00DE31DA" w:rsidP="00DE31DA">
            <w:pPr>
              <w:overflowPunct/>
              <w:autoSpaceDE/>
              <w:autoSpaceDN/>
              <w:adjustRightInd/>
              <w:spacing w:after="0"/>
              <w:jc w:val="right"/>
              <w:textAlignment w:val="auto"/>
              <w:rPr>
                <w:rFonts w:cs="Arial"/>
                <w:color w:val="000000"/>
                <w:sz w:val="18"/>
                <w:szCs w:val="22"/>
                <w:lang w:val="sv-SE" w:eastAsia="sv-SE"/>
              </w:rPr>
            </w:pPr>
          </w:p>
        </w:tc>
        <w:tc>
          <w:tcPr>
            <w:tcW w:w="960" w:type="dxa"/>
            <w:shd w:val="clear" w:color="auto" w:fill="F2F2F2" w:themeFill="background1" w:themeFillShade="F2"/>
            <w:noWrap/>
          </w:tcPr>
          <w:p w14:paraId="3D9D5377" w14:textId="6666594E" w:rsidR="00DE31DA" w:rsidRPr="00DE31DA" w:rsidRDefault="00DE31DA" w:rsidP="00DE31DA">
            <w:pPr>
              <w:overflowPunct/>
              <w:autoSpaceDE/>
              <w:autoSpaceDN/>
              <w:adjustRightInd/>
              <w:spacing w:after="0"/>
              <w:jc w:val="right"/>
              <w:textAlignment w:val="auto"/>
              <w:rPr>
                <w:rFonts w:cs="Arial"/>
                <w:color w:val="000000"/>
                <w:sz w:val="18"/>
                <w:szCs w:val="22"/>
                <w:lang w:val="sv-SE" w:eastAsia="sv-SE"/>
              </w:rPr>
            </w:pPr>
          </w:p>
        </w:tc>
        <w:tc>
          <w:tcPr>
            <w:tcW w:w="960" w:type="dxa"/>
            <w:shd w:val="clear" w:color="auto" w:fill="F2F2F2" w:themeFill="background1" w:themeFillShade="F2"/>
            <w:noWrap/>
          </w:tcPr>
          <w:p w14:paraId="5797DCA9" w14:textId="3B5FD475" w:rsidR="00DE31DA" w:rsidRPr="00DE31DA" w:rsidRDefault="00DE31DA" w:rsidP="00DE31DA">
            <w:pPr>
              <w:overflowPunct/>
              <w:autoSpaceDE/>
              <w:autoSpaceDN/>
              <w:adjustRightInd/>
              <w:spacing w:after="0"/>
              <w:jc w:val="right"/>
              <w:textAlignment w:val="auto"/>
              <w:rPr>
                <w:rFonts w:cs="Arial"/>
                <w:color w:val="000000"/>
                <w:sz w:val="18"/>
                <w:szCs w:val="22"/>
                <w:lang w:val="sv-SE" w:eastAsia="sv-SE"/>
              </w:rPr>
            </w:pPr>
          </w:p>
        </w:tc>
        <w:tc>
          <w:tcPr>
            <w:tcW w:w="960" w:type="dxa"/>
            <w:shd w:val="clear" w:color="auto" w:fill="F2F2F2" w:themeFill="background1" w:themeFillShade="F2"/>
            <w:noWrap/>
          </w:tcPr>
          <w:p w14:paraId="77F936D4" w14:textId="7FD22199" w:rsidR="00DE31DA" w:rsidRPr="00DE31DA" w:rsidRDefault="00DE31DA" w:rsidP="00DE31DA">
            <w:pPr>
              <w:overflowPunct/>
              <w:autoSpaceDE/>
              <w:autoSpaceDN/>
              <w:adjustRightInd/>
              <w:spacing w:after="0"/>
              <w:jc w:val="right"/>
              <w:textAlignment w:val="auto"/>
              <w:rPr>
                <w:rFonts w:cs="Arial"/>
                <w:color w:val="000000"/>
                <w:sz w:val="18"/>
                <w:szCs w:val="22"/>
                <w:lang w:val="sv-SE" w:eastAsia="sv-SE"/>
              </w:rPr>
            </w:pPr>
          </w:p>
        </w:tc>
        <w:tc>
          <w:tcPr>
            <w:tcW w:w="960" w:type="dxa"/>
            <w:shd w:val="clear" w:color="auto" w:fill="F2F2F2" w:themeFill="background1" w:themeFillShade="F2"/>
            <w:noWrap/>
          </w:tcPr>
          <w:p w14:paraId="2EB95163" w14:textId="72033340" w:rsidR="00DE31DA" w:rsidRPr="00DE31DA" w:rsidRDefault="00DE31DA" w:rsidP="00DE31DA">
            <w:pPr>
              <w:overflowPunct/>
              <w:autoSpaceDE/>
              <w:autoSpaceDN/>
              <w:adjustRightInd/>
              <w:spacing w:after="0"/>
              <w:jc w:val="right"/>
              <w:textAlignment w:val="auto"/>
              <w:rPr>
                <w:rFonts w:cs="Arial"/>
                <w:color w:val="000000"/>
                <w:sz w:val="18"/>
                <w:szCs w:val="22"/>
                <w:lang w:val="sv-SE" w:eastAsia="sv-SE"/>
              </w:rPr>
            </w:pPr>
          </w:p>
        </w:tc>
        <w:tc>
          <w:tcPr>
            <w:tcW w:w="960" w:type="dxa"/>
            <w:shd w:val="clear" w:color="auto" w:fill="F2F2F2" w:themeFill="background1" w:themeFillShade="F2"/>
            <w:noWrap/>
          </w:tcPr>
          <w:p w14:paraId="16740BDF" w14:textId="16DB3168" w:rsidR="00DE31DA" w:rsidRPr="00DE31DA" w:rsidRDefault="00DE31DA" w:rsidP="00DE31DA">
            <w:pPr>
              <w:overflowPunct/>
              <w:autoSpaceDE/>
              <w:autoSpaceDN/>
              <w:adjustRightInd/>
              <w:spacing w:after="0"/>
              <w:jc w:val="right"/>
              <w:textAlignment w:val="auto"/>
              <w:rPr>
                <w:rFonts w:cs="Arial"/>
                <w:color w:val="000000"/>
                <w:sz w:val="18"/>
                <w:szCs w:val="22"/>
                <w:lang w:val="sv-SE" w:eastAsia="sv-SE"/>
              </w:rPr>
            </w:pPr>
          </w:p>
        </w:tc>
      </w:tr>
      <w:tr w:rsidR="00DE31DA" w:rsidRPr="00DE31DA" w14:paraId="55A5BEDD" w14:textId="77777777" w:rsidTr="00DE31DA">
        <w:trPr>
          <w:trHeight w:val="300"/>
        </w:trPr>
        <w:tc>
          <w:tcPr>
            <w:tcW w:w="1269" w:type="dxa"/>
            <w:shd w:val="clear" w:color="auto" w:fill="DAEEF3" w:themeFill="accent5" w:themeFillTint="33"/>
            <w:noWrap/>
            <w:hideMark/>
          </w:tcPr>
          <w:p w14:paraId="59CBC553" w14:textId="49A3BF5B" w:rsidR="00DE31DA" w:rsidRPr="00DE31DA" w:rsidRDefault="004B64E3" w:rsidP="00DE31DA">
            <w:pPr>
              <w:overflowPunct/>
              <w:autoSpaceDE/>
              <w:autoSpaceDN/>
              <w:adjustRightInd/>
              <w:spacing w:after="0"/>
              <w:jc w:val="left"/>
              <w:textAlignment w:val="auto"/>
              <w:rPr>
                <w:rFonts w:cs="Arial"/>
                <w:color w:val="000000"/>
                <w:sz w:val="18"/>
                <w:szCs w:val="22"/>
                <w:lang w:val="sv-SE" w:eastAsia="sv-SE"/>
              </w:rPr>
            </w:pPr>
            <w:r>
              <w:rPr>
                <w:rFonts w:cs="Arial"/>
                <w:color w:val="000000"/>
                <w:sz w:val="18"/>
                <w:szCs w:val="22"/>
                <w:lang w:val="sv-SE" w:eastAsia="sv-SE"/>
              </w:rPr>
              <w:t xml:space="preserve">pi/4 </w:t>
            </w:r>
            <w:r w:rsidR="00DE31DA" w:rsidRPr="00DE31DA">
              <w:rPr>
                <w:rFonts w:cs="Arial"/>
                <w:color w:val="000000"/>
                <w:sz w:val="18"/>
                <w:szCs w:val="22"/>
                <w:lang w:val="sv-SE" w:eastAsia="sv-SE"/>
              </w:rPr>
              <w:t>QPSK</w:t>
            </w:r>
          </w:p>
        </w:tc>
        <w:tc>
          <w:tcPr>
            <w:tcW w:w="960" w:type="dxa"/>
            <w:noWrap/>
            <w:hideMark/>
          </w:tcPr>
          <w:p w14:paraId="795DEDDF" w14:textId="25D6C42F" w:rsidR="00DE31DA" w:rsidRPr="00DE31DA" w:rsidRDefault="00DE31DA" w:rsidP="00874B2A">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0.0</w:t>
            </w:r>
            <w:r w:rsidR="00874B2A">
              <w:rPr>
                <w:rFonts w:cs="Arial"/>
                <w:color w:val="000000"/>
                <w:sz w:val="18"/>
                <w:szCs w:val="22"/>
                <w:lang w:val="sv-SE" w:eastAsia="sv-SE"/>
              </w:rPr>
              <w:t>1</w:t>
            </w:r>
          </w:p>
        </w:tc>
        <w:tc>
          <w:tcPr>
            <w:tcW w:w="960" w:type="dxa"/>
            <w:noWrap/>
            <w:hideMark/>
          </w:tcPr>
          <w:p w14:paraId="237B735B" w14:textId="5981CA7A" w:rsidR="00DE31DA" w:rsidRPr="00DE31DA" w:rsidRDefault="0015589C" w:rsidP="00DE31DA">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1.5</w:t>
            </w:r>
          </w:p>
        </w:tc>
        <w:tc>
          <w:tcPr>
            <w:tcW w:w="960" w:type="dxa"/>
            <w:noWrap/>
            <w:hideMark/>
          </w:tcPr>
          <w:p w14:paraId="520540C0" w14:textId="51740B9C" w:rsidR="00DE31DA" w:rsidRPr="00DE31DA" w:rsidRDefault="0015589C" w:rsidP="00DE31DA">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2.0</w:t>
            </w:r>
          </w:p>
        </w:tc>
        <w:tc>
          <w:tcPr>
            <w:tcW w:w="960" w:type="dxa"/>
            <w:noWrap/>
            <w:hideMark/>
          </w:tcPr>
          <w:p w14:paraId="2E91E5A9" w14:textId="22B1E3CB" w:rsidR="00DE31DA" w:rsidRPr="00DE31DA" w:rsidRDefault="00DE31DA" w:rsidP="00DE31DA">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2.2</w:t>
            </w:r>
          </w:p>
        </w:tc>
        <w:tc>
          <w:tcPr>
            <w:tcW w:w="960" w:type="dxa"/>
            <w:noWrap/>
            <w:hideMark/>
          </w:tcPr>
          <w:p w14:paraId="2E244B0E" w14:textId="3A7F8A2B" w:rsidR="00DE31DA" w:rsidRPr="00DE31DA" w:rsidRDefault="00DE31DA" w:rsidP="009E008D">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2.</w:t>
            </w:r>
            <w:r w:rsidR="009E008D">
              <w:rPr>
                <w:rFonts w:cs="Arial"/>
                <w:color w:val="000000"/>
                <w:sz w:val="18"/>
                <w:szCs w:val="22"/>
                <w:lang w:val="sv-SE" w:eastAsia="sv-SE"/>
              </w:rPr>
              <w:t>2</w:t>
            </w:r>
          </w:p>
        </w:tc>
        <w:tc>
          <w:tcPr>
            <w:tcW w:w="960" w:type="dxa"/>
            <w:noWrap/>
            <w:hideMark/>
          </w:tcPr>
          <w:p w14:paraId="41601694" w14:textId="30A319A1" w:rsidR="00DE31DA" w:rsidRPr="00DE31DA" w:rsidRDefault="00DE31DA" w:rsidP="00DE31DA">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2.2</w:t>
            </w:r>
          </w:p>
        </w:tc>
        <w:tc>
          <w:tcPr>
            <w:tcW w:w="960" w:type="dxa"/>
            <w:noWrap/>
            <w:hideMark/>
          </w:tcPr>
          <w:p w14:paraId="1E4EF1FA" w14:textId="30E66C34" w:rsidR="00DE31DA" w:rsidRPr="00DE31DA" w:rsidRDefault="00DE31DA" w:rsidP="00DE31DA">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2.1</w:t>
            </w:r>
          </w:p>
        </w:tc>
      </w:tr>
    </w:tbl>
    <w:p w14:paraId="3116F1B0" w14:textId="77777777" w:rsidR="00F86376" w:rsidRDefault="00F86376" w:rsidP="00F86376">
      <w:pPr>
        <w:pStyle w:val="BodyText"/>
        <w:spacing w:after="0"/>
        <w:ind w:right="440"/>
        <w:rPr>
          <w:szCs w:val="22"/>
        </w:rPr>
      </w:pPr>
    </w:p>
    <w:p w14:paraId="5FB42DB5" w14:textId="55F7D7C5" w:rsidR="009E7866" w:rsidRDefault="00173F9F" w:rsidP="00C433EB">
      <w:pPr>
        <w:pStyle w:val="Heading2"/>
      </w:pPr>
      <w:r>
        <w:t>Impact of realistic PA model</w:t>
      </w:r>
    </w:p>
    <w:p w14:paraId="78A3ABB5" w14:textId="47D46D84" w:rsidR="00173F9F" w:rsidRDefault="00173F9F" w:rsidP="00173F9F">
      <w:r>
        <w:t xml:space="preserve">As discussed above, PAPR is not a relevant metric when determining what PA back-off is needed to support a certain modulation. </w:t>
      </w:r>
      <w:r w:rsidR="00A5051E">
        <w:t xml:space="preserve">In </w:t>
      </w:r>
      <w:r w:rsidR="00A5051E">
        <w:fldChar w:fldCharType="begin"/>
      </w:r>
      <w:r w:rsidR="00A5051E">
        <w:instrText xml:space="preserve"> REF _Ref435540276 \r \h </w:instrText>
      </w:r>
      <w:r w:rsidR="00A5051E">
        <w:fldChar w:fldCharType="separate"/>
      </w:r>
      <w:r w:rsidR="00662EF1">
        <w:t>[7]</w:t>
      </w:r>
      <w:r w:rsidR="00A5051E">
        <w:fldChar w:fldCharType="end"/>
      </w:r>
      <w:r w:rsidR="00A5051E">
        <w:t xml:space="preserve"> it is proposed to use a model of PA impairments and compare the resulting signal to the GSM spectrum mask. Below follows an analysis of this impact.</w:t>
      </w:r>
    </w:p>
    <w:p w14:paraId="464FAA30" w14:textId="77777777" w:rsidR="00A254D8" w:rsidRDefault="00A5051E" w:rsidP="00173F9F">
      <w:r>
        <w:t>In this section, the signal is generated at a sampling frequency of 320 ksps</w:t>
      </w:r>
      <w:r w:rsidR="001C7E7D">
        <w:t>, with OFDM symbols of 128 </w:t>
      </w:r>
      <w:r>
        <w:t>samples length</w:t>
      </w:r>
      <w:r w:rsidR="009902C5">
        <w:t xml:space="preserve">, with a 9 or 10 sample cyclic </w:t>
      </w:r>
      <w:r>
        <w:t xml:space="preserve">prefix. A windowing and overlap method is used, where </w:t>
      </w:r>
      <w:r w:rsidR="00CF5DEF">
        <w:t>1 </w:t>
      </w:r>
      <w:r>
        <w:t xml:space="preserve">sample is overlapped, and the window is the coefficient 0.5. </w:t>
      </w:r>
    </w:p>
    <w:p w14:paraId="2F5CA26A" w14:textId="04DE012D" w:rsidR="00A5051E" w:rsidRDefault="00A5051E" w:rsidP="00173F9F">
      <w:r>
        <w:t>After this, the signal is upsampled t</w:t>
      </w:r>
      <w:r w:rsidR="00A254D8">
        <w:t>o 1.28 </w:t>
      </w:r>
      <w:r>
        <w:t xml:space="preserve">Msps. The upsampling is realized by </w:t>
      </w:r>
      <w:r w:rsidR="007B025C">
        <w:t>passing the signal through two stages of 2 times upsampling and lowpass filtering</w:t>
      </w:r>
      <w:r>
        <w:t>. The interpolation filter</w:t>
      </w:r>
      <w:r w:rsidR="0044327E">
        <w:t xml:space="preserve"> used in the upsampling</w:t>
      </w:r>
      <w:r>
        <w:t xml:space="preserve"> is given in</w:t>
      </w:r>
      <w:r w:rsidR="00877343">
        <w:t xml:space="preserve"> </w:t>
      </w:r>
      <w:r w:rsidR="00877343">
        <w:fldChar w:fldCharType="begin"/>
      </w:r>
      <w:r w:rsidR="00877343">
        <w:instrText xml:space="preserve"> REF _Ref435540805 \h </w:instrText>
      </w:r>
      <w:r w:rsidR="00877343">
        <w:fldChar w:fldCharType="separate"/>
      </w:r>
      <w:r w:rsidR="00662EF1">
        <w:t xml:space="preserve">Figure </w:t>
      </w:r>
      <w:r w:rsidR="00662EF1">
        <w:rPr>
          <w:noProof/>
        </w:rPr>
        <w:t>13</w:t>
      </w:r>
      <w:r w:rsidR="00877343">
        <w:fldChar w:fldCharType="end"/>
      </w:r>
      <w:r w:rsidR="00877343">
        <w:t xml:space="preserve"> and </w:t>
      </w:r>
      <w:r w:rsidR="00877343">
        <w:fldChar w:fldCharType="begin"/>
      </w:r>
      <w:r w:rsidR="00877343">
        <w:instrText xml:space="preserve"> REF _Ref435540806 \h </w:instrText>
      </w:r>
      <w:r w:rsidR="00877343">
        <w:fldChar w:fldCharType="separate"/>
      </w:r>
      <w:r w:rsidR="00662EF1">
        <w:t xml:space="preserve">Figure </w:t>
      </w:r>
      <w:r w:rsidR="00662EF1">
        <w:rPr>
          <w:noProof/>
        </w:rPr>
        <w:t>14</w:t>
      </w:r>
      <w:r w:rsidR="00877343">
        <w:fldChar w:fldCharType="end"/>
      </w:r>
      <w:r>
        <w:t>.</w:t>
      </w:r>
      <w:r w:rsidR="00D00D81">
        <w:t xml:space="preserve"> </w:t>
      </w:r>
    </w:p>
    <w:p w14:paraId="1C5A799A" w14:textId="5769B1E7" w:rsidR="00173F9F" w:rsidRDefault="00503920" w:rsidP="00C433EB">
      <w:pPr>
        <w:jc w:val="center"/>
      </w:pPr>
      <w:r>
        <w:rPr>
          <w:noProof/>
          <w:lang w:val="en-US" w:eastAsia="en-US"/>
        </w:rPr>
        <w:lastRenderedPageBreak/>
        <w:drawing>
          <wp:inline distT="0" distB="0" distL="0" distR="0" wp14:anchorId="0835103E" wp14:editId="0CDADF23">
            <wp:extent cx="3553200" cy="2664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553200" cy="2664000"/>
                    </a:xfrm>
                    <a:prstGeom prst="rect">
                      <a:avLst/>
                    </a:prstGeom>
                    <a:noFill/>
                    <a:ln>
                      <a:noFill/>
                    </a:ln>
                  </pic:spPr>
                </pic:pic>
              </a:graphicData>
            </a:graphic>
          </wp:inline>
        </w:drawing>
      </w:r>
    </w:p>
    <w:p w14:paraId="4EE70ED1" w14:textId="0EF2A5B1" w:rsidR="001C7E7D" w:rsidRPr="00D85A41" w:rsidRDefault="001C7E7D" w:rsidP="001C7E7D">
      <w:pPr>
        <w:pStyle w:val="Caption"/>
        <w:rPr>
          <w:b w:val="0"/>
        </w:rPr>
      </w:pPr>
      <w:bookmarkStart w:id="17" w:name="_Ref435540805"/>
      <w:r>
        <w:t xml:space="preserve">Figure </w:t>
      </w:r>
      <w:r>
        <w:fldChar w:fldCharType="begin"/>
      </w:r>
      <w:r>
        <w:instrText xml:space="preserve"> SEQ Figure \* ARABIC </w:instrText>
      </w:r>
      <w:r>
        <w:fldChar w:fldCharType="separate"/>
      </w:r>
      <w:r w:rsidR="00662EF1">
        <w:rPr>
          <w:noProof/>
        </w:rPr>
        <w:t>13</w:t>
      </w:r>
      <w:r>
        <w:fldChar w:fldCharType="end"/>
      </w:r>
      <w:bookmarkEnd w:id="17"/>
      <w:r>
        <w:t xml:space="preserve"> Interpolation filter used for 2-times upsampling</w:t>
      </w:r>
    </w:p>
    <w:p w14:paraId="03FAFDCB" w14:textId="77777777" w:rsidR="001C7E7D" w:rsidRPr="00173F9F" w:rsidRDefault="001C7E7D" w:rsidP="00C433EB">
      <w:pPr>
        <w:jc w:val="center"/>
      </w:pPr>
    </w:p>
    <w:p w14:paraId="2F88C79C" w14:textId="3D97104F" w:rsidR="00173F9F" w:rsidRDefault="00503920" w:rsidP="00C433EB">
      <w:pPr>
        <w:jc w:val="center"/>
      </w:pPr>
      <w:r>
        <w:rPr>
          <w:noProof/>
          <w:lang w:val="en-US" w:eastAsia="en-US"/>
        </w:rPr>
        <w:drawing>
          <wp:inline distT="0" distB="0" distL="0" distR="0" wp14:anchorId="76DA93AC" wp14:editId="6759797E">
            <wp:extent cx="3553200" cy="2664000"/>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553200" cy="2664000"/>
                    </a:xfrm>
                    <a:prstGeom prst="rect">
                      <a:avLst/>
                    </a:prstGeom>
                    <a:noFill/>
                    <a:ln>
                      <a:noFill/>
                    </a:ln>
                  </pic:spPr>
                </pic:pic>
              </a:graphicData>
            </a:graphic>
          </wp:inline>
        </w:drawing>
      </w:r>
    </w:p>
    <w:p w14:paraId="74BF7115" w14:textId="78A08F37" w:rsidR="001C7E7D" w:rsidRPr="00D85A41" w:rsidRDefault="001C7E7D" w:rsidP="001C7E7D">
      <w:pPr>
        <w:pStyle w:val="Caption"/>
        <w:rPr>
          <w:b w:val="0"/>
        </w:rPr>
      </w:pPr>
      <w:bookmarkStart w:id="18" w:name="_Ref435540806"/>
      <w:r>
        <w:t xml:space="preserve">Figure </w:t>
      </w:r>
      <w:r>
        <w:fldChar w:fldCharType="begin"/>
      </w:r>
      <w:r>
        <w:instrText xml:space="preserve"> SEQ Figure \* ARABIC </w:instrText>
      </w:r>
      <w:r>
        <w:fldChar w:fldCharType="separate"/>
      </w:r>
      <w:r w:rsidR="00662EF1">
        <w:rPr>
          <w:noProof/>
        </w:rPr>
        <w:t>14</w:t>
      </w:r>
      <w:r>
        <w:fldChar w:fldCharType="end"/>
      </w:r>
      <w:bookmarkEnd w:id="18"/>
      <w:r>
        <w:t xml:space="preserve"> Amplitude and phase response of the interpolation filter</w:t>
      </w:r>
    </w:p>
    <w:p w14:paraId="4200EA3C" w14:textId="77777777" w:rsidR="00A254D8" w:rsidRDefault="00A254D8" w:rsidP="00A254D8">
      <w:r>
        <w:t xml:space="preserve">Before transmission, the signal is passed through the transmit filter. In this section filter F is used as the transmit filter. </w:t>
      </w:r>
    </w:p>
    <w:p w14:paraId="4099D568" w14:textId="0FDB635C" w:rsidR="0017602F" w:rsidRDefault="0017602F" w:rsidP="00A254D8">
      <w:r>
        <w:t xml:space="preserve">In the figures below, only the signal position at the edge of the NB-IOT carrier is illustrated, since that is the most challenging position. </w:t>
      </w:r>
      <w:r w:rsidR="00BB636B">
        <w:t>Two GSM spectrum masks are shown. GSM UEs operate with 33 dBm or more transmit power, so one mask is positioned in accordance with that, to show in what scenarios the SC-FDMA NB-IOT signal would fulfil the same requirement as a GSM UE. Another mask is also shown, the GSM mask, but adjusted as if the GSM UE would have used 23 dBm output power, the output power envisioned for a majority of the NB-IOT UEs.</w:t>
      </w:r>
    </w:p>
    <w:p w14:paraId="0705408B" w14:textId="73BA496D" w:rsidR="0027635D" w:rsidRDefault="0027635D" w:rsidP="00A254D8">
      <w:r>
        <w:t xml:space="preserve">In </w:t>
      </w:r>
      <w:r>
        <w:fldChar w:fldCharType="begin"/>
      </w:r>
      <w:r>
        <w:instrText xml:space="preserve"> REF _Ref435543335 \h </w:instrText>
      </w:r>
      <w:r>
        <w:fldChar w:fldCharType="separate"/>
      </w:r>
      <w:r w:rsidR="00662EF1">
        <w:t xml:space="preserve">Figure </w:t>
      </w:r>
      <w:r w:rsidR="00662EF1">
        <w:rPr>
          <w:noProof/>
        </w:rPr>
        <w:t>15</w:t>
      </w:r>
      <w:r>
        <w:fldChar w:fldCharType="end"/>
      </w:r>
      <w:r>
        <w:t xml:space="preserve"> and </w:t>
      </w:r>
      <w:r>
        <w:fldChar w:fldCharType="begin"/>
      </w:r>
      <w:r>
        <w:instrText xml:space="preserve"> REF _Ref435543336 \h </w:instrText>
      </w:r>
      <w:r>
        <w:fldChar w:fldCharType="separate"/>
      </w:r>
      <w:r w:rsidR="00662EF1">
        <w:t xml:space="preserve">Figure </w:t>
      </w:r>
      <w:r w:rsidR="00662EF1">
        <w:rPr>
          <w:noProof/>
        </w:rPr>
        <w:t>16</w:t>
      </w:r>
      <w:r>
        <w:fldChar w:fldCharType="end"/>
      </w:r>
      <w:r>
        <w:t xml:space="preserve"> we see the signal spectrum characteristics of pi/2 BPSK and pi/4 QPSK single-subcarrier SC-FDMA signals. </w:t>
      </w:r>
      <w:r w:rsidR="00D74734">
        <w:t>We see that also when a realistic PA model is used, and the signal is generated at low sampling rate and upsampled before transmission, the signal fulfills the GSM spectrum mask. Compared to the 33 dBm GSM spectrum mask the margin is bigger than 11 dB.</w:t>
      </w:r>
    </w:p>
    <w:p w14:paraId="6A5729FA" w14:textId="7C61DBDF" w:rsidR="003331F6" w:rsidRDefault="00085A70" w:rsidP="00C433EB">
      <w:pPr>
        <w:jc w:val="center"/>
      </w:pPr>
      <w:r>
        <w:rPr>
          <w:noProof/>
          <w:lang w:val="en-US" w:eastAsia="en-US"/>
        </w:rPr>
        <w:lastRenderedPageBreak/>
        <w:drawing>
          <wp:inline distT="0" distB="0" distL="0" distR="0" wp14:anchorId="4EB548C3" wp14:editId="0A7B17CB">
            <wp:extent cx="3553200" cy="26640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553200" cy="2664000"/>
                    </a:xfrm>
                    <a:prstGeom prst="rect">
                      <a:avLst/>
                    </a:prstGeom>
                    <a:noFill/>
                    <a:ln>
                      <a:noFill/>
                    </a:ln>
                  </pic:spPr>
                </pic:pic>
              </a:graphicData>
            </a:graphic>
          </wp:inline>
        </w:drawing>
      </w:r>
    </w:p>
    <w:p w14:paraId="57EFDC33" w14:textId="01581274" w:rsidR="002C576D" w:rsidRPr="00D85A41" w:rsidRDefault="002C576D" w:rsidP="002C576D">
      <w:pPr>
        <w:pStyle w:val="Caption"/>
        <w:rPr>
          <w:b w:val="0"/>
        </w:rPr>
      </w:pPr>
      <w:bookmarkStart w:id="19" w:name="_Ref435543335"/>
      <w:r>
        <w:t xml:space="preserve">Figure </w:t>
      </w:r>
      <w:r>
        <w:fldChar w:fldCharType="begin"/>
      </w:r>
      <w:r>
        <w:instrText xml:space="preserve"> SEQ Figure \* ARABIC </w:instrText>
      </w:r>
      <w:r>
        <w:fldChar w:fldCharType="separate"/>
      </w:r>
      <w:r w:rsidR="00662EF1">
        <w:rPr>
          <w:noProof/>
        </w:rPr>
        <w:t>15</w:t>
      </w:r>
      <w:r>
        <w:fldChar w:fldCharType="end"/>
      </w:r>
      <w:bookmarkEnd w:id="19"/>
      <w:r>
        <w:t xml:space="preserve"> Power spectral density of single-subcarrier SC-FDMA pi/2 BPSK transmission</w:t>
      </w:r>
      <w:r w:rsidR="001A7A2A">
        <w:t xml:space="preserve"> without PA back-off</w:t>
      </w:r>
    </w:p>
    <w:p w14:paraId="75E2AB6A" w14:textId="31583C5A" w:rsidR="003331F6" w:rsidRDefault="00085A70" w:rsidP="00C433EB">
      <w:pPr>
        <w:jc w:val="center"/>
      </w:pPr>
      <w:r>
        <w:rPr>
          <w:noProof/>
          <w:lang w:val="en-US" w:eastAsia="en-US"/>
        </w:rPr>
        <w:drawing>
          <wp:inline distT="0" distB="0" distL="0" distR="0" wp14:anchorId="2AAE8034" wp14:editId="0D8FD37A">
            <wp:extent cx="3553200" cy="26640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53200" cy="2664000"/>
                    </a:xfrm>
                    <a:prstGeom prst="rect">
                      <a:avLst/>
                    </a:prstGeom>
                    <a:noFill/>
                    <a:ln>
                      <a:noFill/>
                    </a:ln>
                  </pic:spPr>
                </pic:pic>
              </a:graphicData>
            </a:graphic>
          </wp:inline>
        </w:drawing>
      </w:r>
    </w:p>
    <w:p w14:paraId="0C4F2EA4" w14:textId="4BF245D1" w:rsidR="00B1747B" w:rsidRPr="00D85A41" w:rsidRDefault="00B1747B" w:rsidP="00B1747B">
      <w:pPr>
        <w:pStyle w:val="Caption"/>
        <w:rPr>
          <w:b w:val="0"/>
        </w:rPr>
      </w:pPr>
      <w:bookmarkStart w:id="20" w:name="_Ref435543336"/>
      <w:r>
        <w:t xml:space="preserve">Figure </w:t>
      </w:r>
      <w:r>
        <w:fldChar w:fldCharType="begin"/>
      </w:r>
      <w:r>
        <w:instrText xml:space="preserve"> SEQ Figure \* ARABIC </w:instrText>
      </w:r>
      <w:r>
        <w:fldChar w:fldCharType="separate"/>
      </w:r>
      <w:r w:rsidR="00662EF1">
        <w:rPr>
          <w:noProof/>
        </w:rPr>
        <w:t>16</w:t>
      </w:r>
      <w:r>
        <w:fldChar w:fldCharType="end"/>
      </w:r>
      <w:bookmarkEnd w:id="20"/>
      <w:r>
        <w:t xml:space="preserve"> Power spectral density of single-subcarrier SC-FDMA pi/4 QPSK transmission</w:t>
      </w:r>
      <w:r w:rsidR="001A7A2A" w:rsidRPr="001A7A2A">
        <w:t xml:space="preserve"> </w:t>
      </w:r>
      <w:r w:rsidR="001A7A2A">
        <w:t>without PA back-off</w:t>
      </w:r>
    </w:p>
    <w:p w14:paraId="1F5F910F" w14:textId="28B3D66C" w:rsidR="00D74734" w:rsidRDefault="00D74734" w:rsidP="00D74734">
      <w:r>
        <w:fldChar w:fldCharType="begin"/>
      </w:r>
      <w:r>
        <w:instrText xml:space="preserve"> REF _Ref435543337 \h </w:instrText>
      </w:r>
      <w:r>
        <w:fldChar w:fldCharType="separate"/>
      </w:r>
      <w:r w:rsidR="00662EF1">
        <w:t xml:space="preserve">Figure </w:t>
      </w:r>
      <w:r w:rsidR="00662EF1">
        <w:rPr>
          <w:noProof/>
        </w:rPr>
        <w:t>17</w:t>
      </w:r>
      <w:r>
        <w:fldChar w:fldCharType="end"/>
      </w:r>
      <w:r>
        <w:t xml:space="preserve">, </w:t>
      </w:r>
      <w:r>
        <w:fldChar w:fldCharType="begin"/>
      </w:r>
      <w:r>
        <w:instrText xml:space="preserve"> REF _Ref435543338 \h </w:instrText>
      </w:r>
      <w:r>
        <w:fldChar w:fldCharType="separate"/>
      </w:r>
      <w:r w:rsidR="00662EF1">
        <w:t xml:space="preserve">Figure </w:t>
      </w:r>
      <w:r w:rsidR="00662EF1">
        <w:rPr>
          <w:noProof/>
        </w:rPr>
        <w:t>18</w:t>
      </w:r>
      <w:r>
        <w:fldChar w:fldCharType="end"/>
      </w:r>
      <w:r>
        <w:t xml:space="preserve"> and </w:t>
      </w:r>
      <w:r>
        <w:fldChar w:fldCharType="begin"/>
      </w:r>
      <w:r>
        <w:instrText xml:space="preserve"> REF _Ref435543340 \h </w:instrText>
      </w:r>
      <w:r>
        <w:fldChar w:fldCharType="separate"/>
      </w:r>
      <w:r w:rsidR="00662EF1">
        <w:t xml:space="preserve">Figure </w:t>
      </w:r>
      <w:r w:rsidR="00662EF1">
        <w:rPr>
          <w:noProof/>
        </w:rPr>
        <w:t>19</w:t>
      </w:r>
      <w:r>
        <w:fldChar w:fldCharType="end"/>
      </w:r>
      <w:r>
        <w:t xml:space="preserve"> shows that for multi-subcarrier transmissions of 2 to 6 subcarriers, the SC-FDMA pi/4 QPSK transmission fulfills the 33 dBm GSM spectrum mask with 10 dB or more margin</w:t>
      </w:r>
      <w:r w:rsidR="00182048">
        <w:t>, without any PA back-off</w:t>
      </w:r>
      <w:r>
        <w:t xml:space="preserve">. </w:t>
      </w:r>
    </w:p>
    <w:p w14:paraId="720AC5E0" w14:textId="47E92DCE" w:rsidR="003331F6" w:rsidRDefault="003331F6" w:rsidP="00A254D8"/>
    <w:p w14:paraId="22561564" w14:textId="00D51E77" w:rsidR="003331F6" w:rsidRDefault="00882E41" w:rsidP="00C433EB">
      <w:pPr>
        <w:keepNext/>
        <w:jc w:val="center"/>
      </w:pPr>
      <w:r>
        <w:rPr>
          <w:noProof/>
          <w:lang w:val="en-US" w:eastAsia="en-US"/>
        </w:rPr>
        <w:lastRenderedPageBreak/>
        <w:drawing>
          <wp:inline distT="0" distB="0" distL="0" distR="0" wp14:anchorId="760B76BB" wp14:editId="1BD67694">
            <wp:extent cx="3553200" cy="2664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553200" cy="2664000"/>
                    </a:xfrm>
                    <a:prstGeom prst="rect">
                      <a:avLst/>
                    </a:prstGeom>
                    <a:noFill/>
                    <a:ln>
                      <a:noFill/>
                    </a:ln>
                  </pic:spPr>
                </pic:pic>
              </a:graphicData>
            </a:graphic>
          </wp:inline>
        </w:drawing>
      </w:r>
    </w:p>
    <w:p w14:paraId="2C02950C" w14:textId="02A132CB" w:rsidR="000F0989" w:rsidRPr="00D85A41" w:rsidRDefault="000F0989" w:rsidP="000F0989">
      <w:pPr>
        <w:pStyle w:val="Caption"/>
        <w:rPr>
          <w:b w:val="0"/>
        </w:rPr>
      </w:pPr>
      <w:bookmarkStart w:id="21" w:name="_Ref435543337"/>
      <w:r>
        <w:t xml:space="preserve">Figure </w:t>
      </w:r>
      <w:r>
        <w:fldChar w:fldCharType="begin"/>
      </w:r>
      <w:r>
        <w:instrText xml:space="preserve"> SEQ Figure \* ARABIC </w:instrText>
      </w:r>
      <w:r>
        <w:fldChar w:fldCharType="separate"/>
      </w:r>
      <w:r w:rsidR="00662EF1">
        <w:rPr>
          <w:noProof/>
        </w:rPr>
        <w:t>17</w:t>
      </w:r>
      <w:r>
        <w:fldChar w:fldCharType="end"/>
      </w:r>
      <w:bookmarkEnd w:id="21"/>
      <w:r>
        <w:t xml:space="preserve"> Power spectral density of 2-subcarrier SC-FDMA pi/4 QPSK transmission</w:t>
      </w:r>
      <w:r w:rsidR="001A7A2A" w:rsidRPr="001A7A2A">
        <w:t xml:space="preserve"> </w:t>
      </w:r>
      <w:r w:rsidR="001A7A2A">
        <w:t>without PA back-off</w:t>
      </w:r>
    </w:p>
    <w:p w14:paraId="2DA40FCF" w14:textId="042F43BB" w:rsidR="00AA73A9" w:rsidRDefault="00AA73A9" w:rsidP="00A254D8"/>
    <w:p w14:paraId="09FF387E" w14:textId="7A18CF6A" w:rsidR="00AA73A9" w:rsidRDefault="000C2014" w:rsidP="00C433EB">
      <w:pPr>
        <w:jc w:val="center"/>
      </w:pPr>
      <w:r>
        <w:rPr>
          <w:noProof/>
          <w:lang w:val="en-US" w:eastAsia="en-US"/>
        </w:rPr>
        <w:drawing>
          <wp:inline distT="0" distB="0" distL="0" distR="0" wp14:anchorId="484FB809" wp14:editId="6E6B0CC9">
            <wp:extent cx="3553200" cy="2664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53200" cy="2664000"/>
                    </a:xfrm>
                    <a:prstGeom prst="rect">
                      <a:avLst/>
                    </a:prstGeom>
                    <a:noFill/>
                    <a:ln>
                      <a:noFill/>
                    </a:ln>
                  </pic:spPr>
                </pic:pic>
              </a:graphicData>
            </a:graphic>
          </wp:inline>
        </w:drawing>
      </w:r>
    </w:p>
    <w:p w14:paraId="7D265526" w14:textId="3E94FB3F" w:rsidR="000F0989" w:rsidRPr="00D85A41" w:rsidRDefault="000F0989" w:rsidP="000F0989">
      <w:pPr>
        <w:pStyle w:val="Caption"/>
        <w:rPr>
          <w:b w:val="0"/>
        </w:rPr>
      </w:pPr>
      <w:bookmarkStart w:id="22" w:name="_Ref435543338"/>
      <w:r>
        <w:t xml:space="preserve">Figure </w:t>
      </w:r>
      <w:r>
        <w:fldChar w:fldCharType="begin"/>
      </w:r>
      <w:r>
        <w:instrText xml:space="preserve"> SEQ Figure \* ARABIC </w:instrText>
      </w:r>
      <w:r>
        <w:fldChar w:fldCharType="separate"/>
      </w:r>
      <w:r w:rsidR="00662EF1">
        <w:rPr>
          <w:noProof/>
        </w:rPr>
        <w:t>18</w:t>
      </w:r>
      <w:r>
        <w:fldChar w:fldCharType="end"/>
      </w:r>
      <w:bookmarkEnd w:id="22"/>
      <w:r>
        <w:t xml:space="preserve"> Power spectral density of 4-subcarrier SC-FDMA pi/4 QPSK transmission</w:t>
      </w:r>
      <w:r w:rsidR="001A7A2A" w:rsidRPr="001A7A2A">
        <w:t xml:space="preserve"> </w:t>
      </w:r>
      <w:r w:rsidR="001A7A2A">
        <w:t>without PA back-off</w:t>
      </w:r>
    </w:p>
    <w:p w14:paraId="4374EC53" w14:textId="1AEE5A11" w:rsidR="00E946C4" w:rsidRDefault="00E946C4" w:rsidP="00C433EB">
      <w:pPr>
        <w:keepNext/>
        <w:jc w:val="center"/>
        <w:rPr>
          <w:noProof/>
          <w:lang w:val="sv-SE" w:eastAsia="sv-SE"/>
        </w:rPr>
      </w:pPr>
      <w:r>
        <w:rPr>
          <w:noProof/>
          <w:lang w:val="en-US" w:eastAsia="en-US"/>
        </w:rPr>
        <w:lastRenderedPageBreak/>
        <w:drawing>
          <wp:inline distT="0" distB="0" distL="0" distR="0" wp14:anchorId="2C60941E" wp14:editId="604BFFCF">
            <wp:extent cx="3553200" cy="2664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553200" cy="2664000"/>
                    </a:xfrm>
                    <a:prstGeom prst="rect">
                      <a:avLst/>
                    </a:prstGeom>
                    <a:noFill/>
                    <a:ln>
                      <a:noFill/>
                    </a:ln>
                  </pic:spPr>
                </pic:pic>
              </a:graphicData>
            </a:graphic>
          </wp:inline>
        </w:drawing>
      </w:r>
    </w:p>
    <w:p w14:paraId="5E460EAE" w14:textId="26ED2197" w:rsidR="00E946C4" w:rsidRPr="00D85A41" w:rsidRDefault="00E946C4" w:rsidP="00E946C4">
      <w:pPr>
        <w:pStyle w:val="Caption"/>
        <w:rPr>
          <w:b w:val="0"/>
        </w:rPr>
      </w:pPr>
      <w:bookmarkStart w:id="23" w:name="_Ref435543340"/>
      <w:r>
        <w:t xml:space="preserve">Figure </w:t>
      </w:r>
      <w:r>
        <w:fldChar w:fldCharType="begin"/>
      </w:r>
      <w:r>
        <w:instrText xml:space="preserve"> SEQ Figure \* ARABIC </w:instrText>
      </w:r>
      <w:r>
        <w:fldChar w:fldCharType="separate"/>
      </w:r>
      <w:r w:rsidR="00662EF1">
        <w:rPr>
          <w:noProof/>
        </w:rPr>
        <w:t>19</w:t>
      </w:r>
      <w:r>
        <w:fldChar w:fldCharType="end"/>
      </w:r>
      <w:bookmarkEnd w:id="23"/>
      <w:r>
        <w:t xml:space="preserve"> Power spectral density of 6-subcarrier SC-FDMA pi/4 QPSK transmission</w:t>
      </w:r>
      <w:r w:rsidR="001A7A2A" w:rsidRPr="001A7A2A">
        <w:t xml:space="preserve"> </w:t>
      </w:r>
      <w:r w:rsidR="001A7A2A">
        <w:t>without PA back-off</w:t>
      </w:r>
    </w:p>
    <w:p w14:paraId="79A91A6A" w14:textId="2FA7E9EE" w:rsidR="00182048" w:rsidRDefault="00D74734" w:rsidP="00D74734">
      <w:r>
        <w:fldChar w:fldCharType="begin"/>
      </w:r>
      <w:r>
        <w:instrText xml:space="preserve"> REF _Ref435543341 \h </w:instrText>
      </w:r>
      <w:r>
        <w:fldChar w:fldCharType="separate"/>
      </w:r>
      <w:r w:rsidR="00662EF1">
        <w:t xml:space="preserve">Figure </w:t>
      </w:r>
      <w:r w:rsidR="00662EF1">
        <w:rPr>
          <w:noProof/>
        </w:rPr>
        <w:t>20</w:t>
      </w:r>
      <w:r>
        <w:fldChar w:fldCharType="end"/>
      </w:r>
      <w:r>
        <w:t xml:space="preserve">, </w:t>
      </w:r>
      <w:r>
        <w:fldChar w:fldCharType="begin"/>
      </w:r>
      <w:r>
        <w:instrText xml:space="preserve"> REF _Ref435543342 \h </w:instrText>
      </w:r>
      <w:r>
        <w:fldChar w:fldCharType="separate"/>
      </w:r>
      <w:r w:rsidR="00662EF1">
        <w:t xml:space="preserve">Figure </w:t>
      </w:r>
      <w:r w:rsidR="00662EF1">
        <w:rPr>
          <w:noProof/>
        </w:rPr>
        <w:t>21</w:t>
      </w:r>
      <w:r>
        <w:fldChar w:fldCharType="end"/>
      </w:r>
      <w:r w:rsidR="00182048">
        <w:t xml:space="preserve">, and </w:t>
      </w:r>
      <w:r>
        <w:fldChar w:fldCharType="begin"/>
      </w:r>
      <w:r>
        <w:instrText xml:space="preserve"> REF _Ref435543343 \h </w:instrText>
      </w:r>
      <w:r>
        <w:fldChar w:fldCharType="separate"/>
      </w:r>
      <w:r w:rsidR="00662EF1">
        <w:t xml:space="preserve">Figure </w:t>
      </w:r>
      <w:r w:rsidR="00662EF1">
        <w:rPr>
          <w:noProof/>
        </w:rPr>
        <w:t>22</w:t>
      </w:r>
      <w:r>
        <w:fldChar w:fldCharType="end"/>
      </w:r>
      <w:r w:rsidR="00182048">
        <w:t xml:space="preserve"> shows that a SC-FDMA signal of 8-24 tones also fulfills the GSM </w:t>
      </w:r>
      <w:r w:rsidR="002A6432">
        <w:t xml:space="preserve"> spectrum mask without PA back-off.</w:t>
      </w:r>
    </w:p>
    <w:p w14:paraId="027BB11B" w14:textId="77777777" w:rsidR="00E946C4" w:rsidRPr="00C433EB" w:rsidRDefault="00E946C4" w:rsidP="00C433EB">
      <w:pPr>
        <w:keepNext/>
        <w:jc w:val="center"/>
        <w:rPr>
          <w:noProof/>
          <w:lang w:eastAsia="sv-SE"/>
        </w:rPr>
      </w:pPr>
    </w:p>
    <w:p w14:paraId="432C1B7A" w14:textId="5C130493" w:rsidR="00AA73A9" w:rsidRDefault="000C2014" w:rsidP="00C433EB">
      <w:pPr>
        <w:keepNext/>
        <w:jc w:val="center"/>
      </w:pPr>
      <w:r>
        <w:rPr>
          <w:noProof/>
          <w:lang w:val="en-US" w:eastAsia="en-US"/>
        </w:rPr>
        <w:drawing>
          <wp:inline distT="0" distB="0" distL="0" distR="0" wp14:anchorId="4692168D" wp14:editId="17D4AB19">
            <wp:extent cx="3553200" cy="2664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553200" cy="2664000"/>
                    </a:xfrm>
                    <a:prstGeom prst="rect">
                      <a:avLst/>
                    </a:prstGeom>
                    <a:noFill/>
                    <a:ln>
                      <a:noFill/>
                    </a:ln>
                  </pic:spPr>
                </pic:pic>
              </a:graphicData>
            </a:graphic>
          </wp:inline>
        </w:drawing>
      </w:r>
    </w:p>
    <w:p w14:paraId="47465038" w14:textId="76A53388" w:rsidR="000F0989" w:rsidRPr="00D85A41" w:rsidRDefault="000F0989" w:rsidP="000F0989">
      <w:pPr>
        <w:pStyle w:val="Caption"/>
        <w:rPr>
          <w:b w:val="0"/>
        </w:rPr>
      </w:pPr>
      <w:bookmarkStart w:id="24" w:name="_Ref435543341"/>
      <w:r>
        <w:t xml:space="preserve">Figure </w:t>
      </w:r>
      <w:r>
        <w:fldChar w:fldCharType="begin"/>
      </w:r>
      <w:r>
        <w:instrText xml:space="preserve"> SEQ Figure \* ARABIC </w:instrText>
      </w:r>
      <w:r>
        <w:fldChar w:fldCharType="separate"/>
      </w:r>
      <w:r w:rsidR="00662EF1">
        <w:rPr>
          <w:noProof/>
        </w:rPr>
        <w:t>20</w:t>
      </w:r>
      <w:r>
        <w:fldChar w:fldCharType="end"/>
      </w:r>
      <w:bookmarkEnd w:id="24"/>
      <w:r>
        <w:t xml:space="preserve"> Power spectral density of 8-subcarrier SC-FDMA pi/4 QPSK transmission</w:t>
      </w:r>
      <w:r w:rsidR="001A7A2A" w:rsidRPr="001A7A2A">
        <w:t xml:space="preserve"> </w:t>
      </w:r>
      <w:r w:rsidR="001A7A2A">
        <w:t>without PA back-off</w:t>
      </w:r>
    </w:p>
    <w:p w14:paraId="7A9670ED" w14:textId="4D86CBD4" w:rsidR="00AA73A9" w:rsidRDefault="00AA73A9" w:rsidP="00A254D8"/>
    <w:p w14:paraId="78773B44" w14:textId="43FE0BC2" w:rsidR="00AA73A9" w:rsidRDefault="000C2014" w:rsidP="00C433EB">
      <w:pPr>
        <w:jc w:val="center"/>
      </w:pPr>
      <w:r>
        <w:rPr>
          <w:noProof/>
          <w:lang w:val="en-US" w:eastAsia="en-US"/>
        </w:rPr>
        <w:lastRenderedPageBreak/>
        <w:drawing>
          <wp:inline distT="0" distB="0" distL="0" distR="0" wp14:anchorId="029D15D5" wp14:editId="22F122E7">
            <wp:extent cx="3553200" cy="2664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553200" cy="2664000"/>
                    </a:xfrm>
                    <a:prstGeom prst="rect">
                      <a:avLst/>
                    </a:prstGeom>
                    <a:noFill/>
                    <a:ln>
                      <a:noFill/>
                    </a:ln>
                  </pic:spPr>
                </pic:pic>
              </a:graphicData>
            </a:graphic>
          </wp:inline>
        </w:drawing>
      </w:r>
    </w:p>
    <w:p w14:paraId="36DD8B0F" w14:textId="1229A6E9" w:rsidR="000F0989" w:rsidRPr="00D85A41" w:rsidRDefault="000F0989" w:rsidP="000F0989">
      <w:pPr>
        <w:pStyle w:val="Caption"/>
        <w:rPr>
          <w:b w:val="0"/>
        </w:rPr>
      </w:pPr>
      <w:bookmarkStart w:id="25" w:name="_Ref435543342"/>
      <w:r>
        <w:t xml:space="preserve">Figure </w:t>
      </w:r>
      <w:r>
        <w:fldChar w:fldCharType="begin"/>
      </w:r>
      <w:r>
        <w:instrText xml:space="preserve"> SEQ Figure \* ARABIC </w:instrText>
      </w:r>
      <w:r>
        <w:fldChar w:fldCharType="separate"/>
      </w:r>
      <w:r w:rsidR="00662EF1">
        <w:rPr>
          <w:noProof/>
        </w:rPr>
        <w:t>21</w:t>
      </w:r>
      <w:r>
        <w:fldChar w:fldCharType="end"/>
      </w:r>
      <w:bookmarkEnd w:id="25"/>
      <w:r>
        <w:t xml:space="preserve"> Power spectral density of 16-subcarrier SC-FDMA pi/4 QPSK transmission</w:t>
      </w:r>
      <w:r w:rsidR="001A7A2A" w:rsidRPr="001A7A2A">
        <w:t xml:space="preserve"> </w:t>
      </w:r>
      <w:r w:rsidR="001A7A2A">
        <w:t>without PA back-off</w:t>
      </w:r>
    </w:p>
    <w:p w14:paraId="2D8B4D11" w14:textId="172D1078" w:rsidR="00AA73A9" w:rsidRDefault="00AA73A9" w:rsidP="00A254D8"/>
    <w:p w14:paraId="54184FE1" w14:textId="49D2F580" w:rsidR="00AA73A9" w:rsidRDefault="000C2014" w:rsidP="00C433EB">
      <w:pPr>
        <w:jc w:val="center"/>
      </w:pPr>
      <w:r>
        <w:rPr>
          <w:noProof/>
          <w:lang w:val="en-US" w:eastAsia="en-US"/>
        </w:rPr>
        <w:drawing>
          <wp:inline distT="0" distB="0" distL="0" distR="0" wp14:anchorId="52FB6951" wp14:editId="7CC4BF70">
            <wp:extent cx="3553200" cy="2664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553200" cy="2664000"/>
                    </a:xfrm>
                    <a:prstGeom prst="rect">
                      <a:avLst/>
                    </a:prstGeom>
                    <a:noFill/>
                    <a:ln>
                      <a:noFill/>
                    </a:ln>
                  </pic:spPr>
                </pic:pic>
              </a:graphicData>
            </a:graphic>
          </wp:inline>
        </w:drawing>
      </w:r>
    </w:p>
    <w:p w14:paraId="4B5179EB" w14:textId="69C84AC9" w:rsidR="000F0989" w:rsidRPr="00D85A41" w:rsidRDefault="000F0989" w:rsidP="000F0989">
      <w:pPr>
        <w:pStyle w:val="Caption"/>
        <w:rPr>
          <w:b w:val="0"/>
        </w:rPr>
      </w:pPr>
      <w:bookmarkStart w:id="26" w:name="_Ref435543343"/>
      <w:r>
        <w:t xml:space="preserve">Figure </w:t>
      </w:r>
      <w:r>
        <w:fldChar w:fldCharType="begin"/>
      </w:r>
      <w:r>
        <w:instrText xml:space="preserve"> SEQ Figure \* ARABIC </w:instrText>
      </w:r>
      <w:r>
        <w:fldChar w:fldCharType="separate"/>
      </w:r>
      <w:r w:rsidR="00662EF1">
        <w:rPr>
          <w:noProof/>
        </w:rPr>
        <w:t>22</w:t>
      </w:r>
      <w:r>
        <w:fldChar w:fldCharType="end"/>
      </w:r>
      <w:bookmarkEnd w:id="26"/>
      <w:r>
        <w:t xml:space="preserve"> Power spectral density of 24-subcarrier SC-FDMA pi/4 QPSK transmission</w:t>
      </w:r>
      <w:r w:rsidR="001A7A2A" w:rsidRPr="001A7A2A">
        <w:t xml:space="preserve"> </w:t>
      </w:r>
      <w:r w:rsidR="001A7A2A">
        <w:t>without PA back-off</w:t>
      </w:r>
    </w:p>
    <w:p w14:paraId="3A03F636" w14:textId="1EE84C55" w:rsidR="00AA73A9" w:rsidRDefault="002A6432" w:rsidP="00C55AC5">
      <w:r>
        <w:fldChar w:fldCharType="begin"/>
      </w:r>
      <w:r>
        <w:instrText xml:space="preserve"> REF _Ref435543344 \h </w:instrText>
      </w:r>
      <w:r>
        <w:fldChar w:fldCharType="separate"/>
      </w:r>
      <w:r w:rsidR="00662EF1">
        <w:t xml:space="preserve">Figure </w:t>
      </w:r>
      <w:r w:rsidR="00662EF1">
        <w:rPr>
          <w:noProof/>
        </w:rPr>
        <w:t>23</w:t>
      </w:r>
      <w:r>
        <w:fldChar w:fldCharType="end"/>
      </w:r>
      <w:r w:rsidR="00C55AC5">
        <w:t xml:space="preserve"> shows that with 32-subcarrier transmission the GSM spectrum mask is not fulfilled. However, </w:t>
      </w:r>
      <w:r w:rsidR="00C55AC5">
        <w:fldChar w:fldCharType="begin"/>
      </w:r>
      <w:r w:rsidR="00C55AC5">
        <w:instrText xml:space="preserve"> REF _Ref435544633 \h </w:instrText>
      </w:r>
      <w:r w:rsidR="00C55AC5">
        <w:fldChar w:fldCharType="separate"/>
      </w:r>
      <w:r w:rsidR="00662EF1">
        <w:t xml:space="preserve">Figure </w:t>
      </w:r>
      <w:r w:rsidR="00662EF1">
        <w:rPr>
          <w:noProof/>
        </w:rPr>
        <w:t>24</w:t>
      </w:r>
      <w:r w:rsidR="00C55AC5">
        <w:fldChar w:fldCharType="end"/>
      </w:r>
      <w:r w:rsidR="00C55AC5">
        <w:t xml:space="preserve"> shows that with a 2</w:t>
      </w:r>
      <w:r w:rsidR="00756FA5">
        <w:t>.0</w:t>
      </w:r>
      <w:r w:rsidR="00C55AC5">
        <w:t xml:space="preserve"> dB back-off the signal is again below the mask. Thus, a 2</w:t>
      </w:r>
      <w:r w:rsidR="00756FA5">
        <w:t>.0</w:t>
      </w:r>
      <w:r w:rsidR="00C55AC5">
        <w:t xml:space="preserve"> dB back-off may be needed for 32-subcarrier transmission. </w:t>
      </w:r>
    </w:p>
    <w:p w14:paraId="45094BB6" w14:textId="478ECD65" w:rsidR="00AA73A9" w:rsidRDefault="000C2014" w:rsidP="00C433EB">
      <w:pPr>
        <w:jc w:val="center"/>
      </w:pPr>
      <w:r>
        <w:rPr>
          <w:noProof/>
          <w:lang w:val="en-US" w:eastAsia="en-US"/>
        </w:rPr>
        <w:lastRenderedPageBreak/>
        <w:drawing>
          <wp:inline distT="0" distB="0" distL="0" distR="0" wp14:anchorId="4C6A8138" wp14:editId="7DC1541C">
            <wp:extent cx="3553200" cy="2664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553200" cy="2664000"/>
                    </a:xfrm>
                    <a:prstGeom prst="rect">
                      <a:avLst/>
                    </a:prstGeom>
                    <a:noFill/>
                    <a:ln>
                      <a:noFill/>
                    </a:ln>
                  </pic:spPr>
                </pic:pic>
              </a:graphicData>
            </a:graphic>
          </wp:inline>
        </w:drawing>
      </w:r>
    </w:p>
    <w:p w14:paraId="3C60CB18" w14:textId="7EC2CCFA" w:rsidR="000F0989" w:rsidRDefault="000F0989" w:rsidP="000F0989">
      <w:pPr>
        <w:pStyle w:val="Caption"/>
      </w:pPr>
      <w:bookmarkStart w:id="27" w:name="_Ref435543344"/>
      <w:r>
        <w:t xml:space="preserve">Figure </w:t>
      </w:r>
      <w:r>
        <w:fldChar w:fldCharType="begin"/>
      </w:r>
      <w:r>
        <w:instrText xml:space="preserve"> SEQ Figure \* ARABIC </w:instrText>
      </w:r>
      <w:r>
        <w:fldChar w:fldCharType="separate"/>
      </w:r>
      <w:r w:rsidR="00662EF1">
        <w:rPr>
          <w:noProof/>
        </w:rPr>
        <w:t>23</w:t>
      </w:r>
      <w:r>
        <w:fldChar w:fldCharType="end"/>
      </w:r>
      <w:bookmarkEnd w:id="27"/>
      <w:r>
        <w:t xml:space="preserve"> Power spectral density of 32-subcarrier SC-FDMA pi/4 QPSK transmission</w:t>
      </w:r>
      <w:r w:rsidR="001A7A2A" w:rsidRPr="001A7A2A">
        <w:t xml:space="preserve"> </w:t>
      </w:r>
      <w:r w:rsidR="001A7A2A">
        <w:t>without PA back-off</w:t>
      </w:r>
    </w:p>
    <w:p w14:paraId="5DCCC88C" w14:textId="606AF7EF" w:rsidR="00CF6B00" w:rsidRPr="00CF6B00" w:rsidRDefault="00CF6B00" w:rsidP="008D6691">
      <w:pPr>
        <w:jc w:val="center"/>
      </w:pPr>
      <w:r>
        <w:rPr>
          <w:noProof/>
          <w:lang w:val="en-US" w:eastAsia="en-US"/>
        </w:rPr>
        <w:drawing>
          <wp:inline distT="0" distB="0" distL="0" distR="0" wp14:anchorId="558E3727" wp14:editId="052DCE47">
            <wp:extent cx="3549600" cy="2664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549600" cy="2664000"/>
                    </a:xfrm>
                    <a:prstGeom prst="rect">
                      <a:avLst/>
                    </a:prstGeom>
                    <a:noFill/>
                    <a:ln>
                      <a:noFill/>
                    </a:ln>
                  </pic:spPr>
                </pic:pic>
              </a:graphicData>
            </a:graphic>
          </wp:inline>
        </w:drawing>
      </w:r>
    </w:p>
    <w:p w14:paraId="4173842E" w14:textId="29960745" w:rsidR="00CF6B00" w:rsidRDefault="00CF6B00" w:rsidP="00CF6B00">
      <w:pPr>
        <w:pStyle w:val="Caption"/>
      </w:pPr>
      <w:bookmarkStart w:id="28" w:name="_Ref435544633"/>
      <w:r>
        <w:t xml:space="preserve">Figure </w:t>
      </w:r>
      <w:r>
        <w:fldChar w:fldCharType="begin"/>
      </w:r>
      <w:r>
        <w:instrText xml:space="preserve"> SEQ Figure \* ARABIC </w:instrText>
      </w:r>
      <w:r>
        <w:fldChar w:fldCharType="separate"/>
      </w:r>
      <w:r w:rsidR="00662EF1">
        <w:rPr>
          <w:noProof/>
        </w:rPr>
        <w:t>24</w:t>
      </w:r>
      <w:r>
        <w:fldChar w:fldCharType="end"/>
      </w:r>
      <w:bookmarkEnd w:id="28"/>
      <w:r>
        <w:t xml:space="preserve"> Power spectral density of 32-subcarrier SC-FDMA pi/4 QPSK transmission</w:t>
      </w:r>
      <w:r w:rsidRPr="001A7A2A">
        <w:t xml:space="preserve"> </w:t>
      </w:r>
      <w:r w:rsidR="00640856">
        <w:t>with 2</w:t>
      </w:r>
      <w:r w:rsidR="00756FA5">
        <w:t>.0</w:t>
      </w:r>
      <w:r w:rsidR="00640856">
        <w:t> </w:t>
      </w:r>
      <w:r>
        <w:t>dB PA back-off</w:t>
      </w:r>
    </w:p>
    <w:p w14:paraId="7E08379B" w14:textId="094DFC43" w:rsidR="00C55AC5" w:rsidRDefault="00C55AC5" w:rsidP="00C55AC5">
      <w:r>
        <w:t xml:space="preserve"> </w:t>
      </w:r>
      <w:r>
        <w:fldChar w:fldCharType="begin"/>
      </w:r>
      <w:r>
        <w:instrText xml:space="preserve"> REF _Ref435543346 \h </w:instrText>
      </w:r>
      <w:r>
        <w:fldChar w:fldCharType="separate"/>
      </w:r>
      <w:r w:rsidR="00662EF1">
        <w:t xml:space="preserve">Figure </w:t>
      </w:r>
      <w:r w:rsidR="00662EF1">
        <w:rPr>
          <w:noProof/>
        </w:rPr>
        <w:t>25</w:t>
      </w:r>
      <w:r>
        <w:fldChar w:fldCharType="end"/>
      </w:r>
      <w:r>
        <w:t xml:space="preserve">, </w:t>
      </w:r>
      <w:r>
        <w:fldChar w:fldCharType="begin"/>
      </w:r>
      <w:r>
        <w:instrText xml:space="preserve"> REF _Ref435544634 \h </w:instrText>
      </w:r>
      <w:r>
        <w:fldChar w:fldCharType="separate"/>
      </w:r>
      <w:r w:rsidR="00662EF1">
        <w:t xml:space="preserve">Figure </w:t>
      </w:r>
      <w:r w:rsidR="00662EF1">
        <w:rPr>
          <w:noProof/>
        </w:rPr>
        <w:t>26</w:t>
      </w:r>
      <w:r>
        <w:fldChar w:fldCharType="end"/>
      </w:r>
      <w:r>
        <w:t xml:space="preserve">, </w:t>
      </w:r>
      <w:r>
        <w:fldChar w:fldCharType="begin"/>
      </w:r>
      <w:r>
        <w:instrText xml:space="preserve"> REF _Ref435543348 \h </w:instrText>
      </w:r>
      <w:r>
        <w:fldChar w:fldCharType="separate"/>
      </w:r>
      <w:r w:rsidR="00662EF1">
        <w:t xml:space="preserve">Figure </w:t>
      </w:r>
      <w:r w:rsidR="00662EF1">
        <w:rPr>
          <w:noProof/>
        </w:rPr>
        <w:t>27</w:t>
      </w:r>
      <w:r>
        <w:fldChar w:fldCharType="end"/>
      </w:r>
      <w:r>
        <w:t xml:space="preserve">, and </w:t>
      </w:r>
      <w:r>
        <w:fldChar w:fldCharType="begin"/>
      </w:r>
      <w:r>
        <w:instrText xml:space="preserve"> REF _Ref435544635 \h </w:instrText>
      </w:r>
      <w:r>
        <w:fldChar w:fldCharType="separate"/>
      </w:r>
      <w:r w:rsidR="00662EF1">
        <w:t xml:space="preserve">Figure </w:t>
      </w:r>
      <w:r w:rsidR="00662EF1">
        <w:rPr>
          <w:noProof/>
        </w:rPr>
        <w:t>28</w:t>
      </w:r>
      <w:r>
        <w:fldChar w:fldCharType="end"/>
      </w:r>
      <w:r>
        <w:t xml:space="preserve"> show that with transmissions of 64 or 72 subcarriers the signal needs to be backed off 5.1-5.3 dB to fulfill the GSM spectrum mask. </w:t>
      </w:r>
    </w:p>
    <w:p w14:paraId="2C518E85" w14:textId="2F571F84" w:rsidR="00AA73A9" w:rsidRDefault="00AA73A9" w:rsidP="00A254D8"/>
    <w:p w14:paraId="4FD54C79" w14:textId="42257167" w:rsidR="00AA73A9" w:rsidRDefault="000C2014" w:rsidP="00C433EB">
      <w:pPr>
        <w:jc w:val="center"/>
      </w:pPr>
      <w:r>
        <w:rPr>
          <w:noProof/>
          <w:lang w:val="en-US" w:eastAsia="en-US"/>
        </w:rPr>
        <w:lastRenderedPageBreak/>
        <w:drawing>
          <wp:inline distT="0" distB="0" distL="0" distR="0" wp14:anchorId="74D3F762" wp14:editId="057BE9B4">
            <wp:extent cx="3553200" cy="2664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553200" cy="2664000"/>
                    </a:xfrm>
                    <a:prstGeom prst="rect">
                      <a:avLst/>
                    </a:prstGeom>
                    <a:noFill/>
                    <a:ln>
                      <a:noFill/>
                    </a:ln>
                  </pic:spPr>
                </pic:pic>
              </a:graphicData>
            </a:graphic>
          </wp:inline>
        </w:drawing>
      </w:r>
    </w:p>
    <w:p w14:paraId="03D7DB18" w14:textId="04BDC8D0" w:rsidR="000F0989" w:rsidRDefault="000F0989" w:rsidP="000F0989">
      <w:pPr>
        <w:pStyle w:val="Caption"/>
      </w:pPr>
      <w:bookmarkStart w:id="29" w:name="_Ref435543346"/>
      <w:r>
        <w:t xml:space="preserve">Figure </w:t>
      </w:r>
      <w:r>
        <w:fldChar w:fldCharType="begin"/>
      </w:r>
      <w:r>
        <w:instrText xml:space="preserve"> SEQ Figure \* ARABIC </w:instrText>
      </w:r>
      <w:r>
        <w:fldChar w:fldCharType="separate"/>
      </w:r>
      <w:r w:rsidR="00662EF1">
        <w:rPr>
          <w:noProof/>
        </w:rPr>
        <w:t>25</w:t>
      </w:r>
      <w:r>
        <w:fldChar w:fldCharType="end"/>
      </w:r>
      <w:bookmarkEnd w:id="29"/>
      <w:r>
        <w:t xml:space="preserve"> Power spectral density of 64-subcarrier SC-FDMA pi/4 QPSK transmission</w:t>
      </w:r>
      <w:r w:rsidR="001A7A2A" w:rsidRPr="001A7A2A">
        <w:t xml:space="preserve"> </w:t>
      </w:r>
      <w:r w:rsidR="001A7A2A">
        <w:t>without PA back-off</w:t>
      </w:r>
    </w:p>
    <w:p w14:paraId="494F263A" w14:textId="5EC62D1B" w:rsidR="008D6691" w:rsidRPr="008D6691" w:rsidRDefault="008D6691" w:rsidP="008D6691">
      <w:pPr>
        <w:jc w:val="center"/>
      </w:pPr>
      <w:r>
        <w:rPr>
          <w:noProof/>
          <w:lang w:val="en-US" w:eastAsia="en-US"/>
        </w:rPr>
        <w:drawing>
          <wp:inline distT="0" distB="0" distL="0" distR="0" wp14:anchorId="75F092F6" wp14:editId="43AAA8AA">
            <wp:extent cx="3549600" cy="2664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49600" cy="2664000"/>
                    </a:xfrm>
                    <a:prstGeom prst="rect">
                      <a:avLst/>
                    </a:prstGeom>
                    <a:noFill/>
                    <a:ln>
                      <a:noFill/>
                    </a:ln>
                  </pic:spPr>
                </pic:pic>
              </a:graphicData>
            </a:graphic>
          </wp:inline>
        </w:drawing>
      </w:r>
    </w:p>
    <w:p w14:paraId="484455A9" w14:textId="640F8D3F" w:rsidR="008D6691" w:rsidRDefault="008D6691" w:rsidP="008D6691">
      <w:pPr>
        <w:pStyle w:val="Caption"/>
      </w:pPr>
      <w:bookmarkStart w:id="30" w:name="_Ref435544634"/>
      <w:r>
        <w:t xml:space="preserve">Figure </w:t>
      </w:r>
      <w:r>
        <w:fldChar w:fldCharType="begin"/>
      </w:r>
      <w:r>
        <w:instrText xml:space="preserve"> SEQ Figure \* ARABIC </w:instrText>
      </w:r>
      <w:r>
        <w:fldChar w:fldCharType="separate"/>
      </w:r>
      <w:r w:rsidR="00662EF1">
        <w:rPr>
          <w:noProof/>
        </w:rPr>
        <w:t>26</w:t>
      </w:r>
      <w:r>
        <w:fldChar w:fldCharType="end"/>
      </w:r>
      <w:bookmarkEnd w:id="30"/>
      <w:r>
        <w:t xml:space="preserve"> Power spectral density of 64-subcarrier SC-FDMA pi/4 QPSK transmission</w:t>
      </w:r>
      <w:r w:rsidRPr="001A7A2A">
        <w:t xml:space="preserve"> </w:t>
      </w:r>
      <w:r>
        <w:t>with 5.3 dB PA back-off</w:t>
      </w:r>
    </w:p>
    <w:p w14:paraId="7FF0D3CA" w14:textId="770B3407" w:rsidR="00AA73A9" w:rsidRDefault="00AA73A9" w:rsidP="00A254D8"/>
    <w:p w14:paraId="54F9F041" w14:textId="6A5EF882" w:rsidR="00AA73A9" w:rsidRDefault="000C2014" w:rsidP="00C433EB">
      <w:pPr>
        <w:jc w:val="center"/>
      </w:pPr>
      <w:r>
        <w:rPr>
          <w:noProof/>
          <w:lang w:val="en-US" w:eastAsia="en-US"/>
        </w:rPr>
        <w:lastRenderedPageBreak/>
        <w:drawing>
          <wp:inline distT="0" distB="0" distL="0" distR="0" wp14:anchorId="43CB4565" wp14:editId="191CEB4F">
            <wp:extent cx="3553200" cy="2664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553200" cy="2664000"/>
                    </a:xfrm>
                    <a:prstGeom prst="rect">
                      <a:avLst/>
                    </a:prstGeom>
                    <a:noFill/>
                    <a:ln>
                      <a:noFill/>
                    </a:ln>
                  </pic:spPr>
                </pic:pic>
              </a:graphicData>
            </a:graphic>
          </wp:inline>
        </w:drawing>
      </w:r>
    </w:p>
    <w:p w14:paraId="5452CE42" w14:textId="0C40AB1C" w:rsidR="000F0989" w:rsidRDefault="000F0989" w:rsidP="000F0989">
      <w:pPr>
        <w:pStyle w:val="Caption"/>
      </w:pPr>
      <w:bookmarkStart w:id="31" w:name="_Ref435543348"/>
      <w:r>
        <w:t xml:space="preserve">Figure </w:t>
      </w:r>
      <w:r>
        <w:fldChar w:fldCharType="begin"/>
      </w:r>
      <w:r>
        <w:instrText xml:space="preserve"> SEQ Figure \* ARABIC </w:instrText>
      </w:r>
      <w:r>
        <w:fldChar w:fldCharType="separate"/>
      </w:r>
      <w:r w:rsidR="00662EF1">
        <w:rPr>
          <w:noProof/>
        </w:rPr>
        <w:t>27</w:t>
      </w:r>
      <w:r>
        <w:fldChar w:fldCharType="end"/>
      </w:r>
      <w:bookmarkEnd w:id="31"/>
      <w:r>
        <w:t xml:space="preserve"> Power spectral density of 72-subcarrier SC-FDMA pi/4 QPSK transmission</w:t>
      </w:r>
      <w:r w:rsidR="001A7A2A" w:rsidRPr="001A7A2A">
        <w:t xml:space="preserve"> </w:t>
      </w:r>
      <w:r w:rsidR="001A7A2A">
        <w:t>without PA back-off</w:t>
      </w:r>
    </w:p>
    <w:p w14:paraId="211EA6EF" w14:textId="6C512B70" w:rsidR="00120BE2" w:rsidRDefault="00120BE2" w:rsidP="00120BE2">
      <w:pPr>
        <w:jc w:val="center"/>
      </w:pPr>
      <w:r>
        <w:rPr>
          <w:noProof/>
          <w:lang w:val="en-US" w:eastAsia="en-US"/>
        </w:rPr>
        <w:drawing>
          <wp:inline distT="0" distB="0" distL="0" distR="0" wp14:anchorId="7ABD39D5" wp14:editId="1674D0F6">
            <wp:extent cx="3549600" cy="2664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549600" cy="2664000"/>
                    </a:xfrm>
                    <a:prstGeom prst="rect">
                      <a:avLst/>
                    </a:prstGeom>
                    <a:noFill/>
                    <a:ln>
                      <a:noFill/>
                    </a:ln>
                  </pic:spPr>
                </pic:pic>
              </a:graphicData>
            </a:graphic>
          </wp:inline>
        </w:drawing>
      </w:r>
    </w:p>
    <w:p w14:paraId="363DE411" w14:textId="695C56A4" w:rsidR="00120BE2" w:rsidRDefault="00120BE2" w:rsidP="00120BE2">
      <w:pPr>
        <w:pStyle w:val="Caption"/>
      </w:pPr>
      <w:bookmarkStart w:id="32" w:name="_Ref435544635"/>
      <w:r>
        <w:t xml:space="preserve">Figure </w:t>
      </w:r>
      <w:r>
        <w:fldChar w:fldCharType="begin"/>
      </w:r>
      <w:r>
        <w:instrText xml:space="preserve"> SEQ Figure \* ARABIC </w:instrText>
      </w:r>
      <w:r>
        <w:fldChar w:fldCharType="separate"/>
      </w:r>
      <w:r w:rsidR="00662EF1">
        <w:rPr>
          <w:noProof/>
        </w:rPr>
        <w:t>28</w:t>
      </w:r>
      <w:r>
        <w:fldChar w:fldCharType="end"/>
      </w:r>
      <w:bookmarkEnd w:id="32"/>
      <w:r>
        <w:t xml:space="preserve"> Power spectral density of 72-subcarrier SC-FDMA pi/4 QPSK transmission</w:t>
      </w:r>
      <w:r w:rsidRPr="001A7A2A">
        <w:t xml:space="preserve"> </w:t>
      </w:r>
      <w:r>
        <w:t>with 5.1 dB PA back-off</w:t>
      </w:r>
    </w:p>
    <w:p w14:paraId="0D3E9DF1" w14:textId="77777777" w:rsidR="00120BE2" w:rsidRPr="00120BE2" w:rsidRDefault="00120BE2" w:rsidP="00120BE2"/>
    <w:p w14:paraId="6B66CEF4" w14:textId="5C5727AE" w:rsidR="006668A2" w:rsidRDefault="006668A2" w:rsidP="00C433EB">
      <w:r>
        <w:fldChar w:fldCharType="begin"/>
      </w:r>
      <w:r>
        <w:instrText xml:space="preserve"> REF _Ref435543714 \h </w:instrText>
      </w:r>
      <w:r>
        <w:fldChar w:fldCharType="separate"/>
      </w:r>
      <w:r w:rsidR="00662EF1">
        <w:t xml:space="preserve">Table </w:t>
      </w:r>
      <w:r w:rsidR="00662EF1">
        <w:rPr>
          <w:noProof/>
        </w:rPr>
        <w:t>5</w:t>
      </w:r>
      <w:r>
        <w:fldChar w:fldCharType="end"/>
      </w:r>
      <w:r>
        <w:t xml:space="preserve"> summarizes the results. We see that with the proposed model of a realistic PA in </w:t>
      </w:r>
      <w:r>
        <w:fldChar w:fldCharType="begin"/>
      </w:r>
      <w:r>
        <w:instrText xml:space="preserve"> REF _Ref435540276 \r \h </w:instrText>
      </w:r>
      <w:r>
        <w:fldChar w:fldCharType="separate"/>
      </w:r>
      <w:r w:rsidR="00662EF1">
        <w:t>[7]</w:t>
      </w:r>
      <w:r>
        <w:fldChar w:fldCharType="end"/>
      </w:r>
      <w:r>
        <w:t xml:space="preserve">, SC-FDMA can fulfill the GSM spectrum mask for transmissions with up to 24 subcarriers without any PA back-off. For up to 6 subcarrier-transmission we see that the margin is 10 dB or more. </w:t>
      </w:r>
    </w:p>
    <w:p w14:paraId="4F84F669" w14:textId="755C6D8E" w:rsidR="00FD586F" w:rsidRDefault="00FD586F" w:rsidP="00FD586F">
      <w:pPr>
        <w:pStyle w:val="Caption"/>
        <w:keepNext/>
      </w:pPr>
      <w:bookmarkStart w:id="33" w:name="_Ref435543714"/>
      <w:r>
        <w:t xml:space="preserve">Table </w:t>
      </w:r>
      <w:r>
        <w:fldChar w:fldCharType="begin"/>
      </w:r>
      <w:r>
        <w:instrText xml:space="preserve"> SEQ Table \* ARABIC </w:instrText>
      </w:r>
      <w:r>
        <w:fldChar w:fldCharType="separate"/>
      </w:r>
      <w:r w:rsidR="00662EF1">
        <w:rPr>
          <w:noProof/>
        </w:rPr>
        <w:t>5</w:t>
      </w:r>
      <w:r>
        <w:fldChar w:fldCharType="end"/>
      </w:r>
      <w:bookmarkEnd w:id="33"/>
      <w:r>
        <w:t xml:space="preserve"> Summary of </w:t>
      </w:r>
      <w:r w:rsidR="006668A2">
        <w:t xml:space="preserve">the margin to the 33 dBm GSM spectrum mask for </w:t>
      </w:r>
      <w:r>
        <w:t xml:space="preserve">SC-FDMA </w:t>
      </w:r>
      <w:r w:rsidR="006668A2">
        <w:t>transmissions</w:t>
      </w:r>
    </w:p>
    <w:tbl>
      <w:tblPr>
        <w:tblStyle w:val="TableGrid"/>
        <w:tblW w:w="9171" w:type="dxa"/>
        <w:tblInd w:w="675" w:type="dxa"/>
        <w:tblLayout w:type="fixed"/>
        <w:tblLook w:val="04A0" w:firstRow="1" w:lastRow="0" w:firstColumn="1" w:lastColumn="0" w:noHBand="0" w:noVBand="1"/>
      </w:tblPr>
      <w:tblGrid>
        <w:gridCol w:w="1177"/>
        <w:gridCol w:w="799"/>
        <w:gridCol w:w="799"/>
        <w:gridCol w:w="800"/>
        <w:gridCol w:w="799"/>
        <w:gridCol w:w="800"/>
        <w:gridCol w:w="799"/>
        <w:gridCol w:w="799"/>
        <w:gridCol w:w="800"/>
        <w:gridCol w:w="799"/>
        <w:gridCol w:w="800"/>
      </w:tblGrid>
      <w:tr w:rsidR="00E946C4" w:rsidRPr="00DE31DA" w14:paraId="6F979391" w14:textId="77777777" w:rsidTr="00C433EB">
        <w:trPr>
          <w:trHeight w:val="300"/>
        </w:trPr>
        <w:tc>
          <w:tcPr>
            <w:tcW w:w="1177" w:type="dxa"/>
            <w:shd w:val="clear" w:color="auto" w:fill="DAEEF3" w:themeFill="accent5" w:themeFillTint="33"/>
            <w:noWrap/>
          </w:tcPr>
          <w:p w14:paraId="3AEE048B" w14:textId="24E58719" w:rsidR="00E946C4" w:rsidRPr="00DE31DA" w:rsidRDefault="00E946C4" w:rsidP="00AF71FF">
            <w:pPr>
              <w:overflowPunct/>
              <w:autoSpaceDE/>
              <w:autoSpaceDN/>
              <w:adjustRightInd/>
              <w:spacing w:after="0"/>
              <w:jc w:val="left"/>
              <w:textAlignment w:val="auto"/>
              <w:rPr>
                <w:rFonts w:cs="Arial"/>
                <w:b/>
                <w:color w:val="000000"/>
                <w:sz w:val="18"/>
                <w:szCs w:val="22"/>
                <w:lang w:val="en-US" w:eastAsia="sv-SE"/>
              </w:rPr>
            </w:pPr>
            <w:r>
              <w:rPr>
                <w:rFonts w:cs="Arial"/>
                <w:b/>
                <w:color w:val="000000"/>
                <w:sz w:val="18"/>
                <w:szCs w:val="22"/>
                <w:lang w:val="en-US" w:eastAsia="sv-SE"/>
              </w:rPr>
              <w:t>Margin to 33 dBm GSM spectrum mask [dB]</w:t>
            </w:r>
          </w:p>
        </w:tc>
        <w:tc>
          <w:tcPr>
            <w:tcW w:w="7994" w:type="dxa"/>
            <w:gridSpan w:val="10"/>
            <w:shd w:val="clear" w:color="auto" w:fill="DAEEF3" w:themeFill="accent5" w:themeFillTint="33"/>
          </w:tcPr>
          <w:p w14:paraId="58311FA3" w14:textId="1AF9F687" w:rsidR="00E946C4" w:rsidRPr="00DE31DA" w:rsidRDefault="00E946C4" w:rsidP="00AF71FF">
            <w:pPr>
              <w:overflowPunct/>
              <w:autoSpaceDE/>
              <w:autoSpaceDN/>
              <w:adjustRightInd/>
              <w:spacing w:after="0"/>
              <w:jc w:val="center"/>
              <w:textAlignment w:val="auto"/>
              <w:rPr>
                <w:rFonts w:cs="Arial"/>
                <w:b/>
                <w:color w:val="000000"/>
                <w:sz w:val="18"/>
                <w:szCs w:val="22"/>
                <w:lang w:val="sv-SE" w:eastAsia="sv-SE"/>
              </w:rPr>
            </w:pPr>
            <w:r w:rsidRPr="00DE31DA">
              <w:rPr>
                <w:rFonts w:cs="Arial"/>
                <w:b/>
                <w:color w:val="000000"/>
                <w:sz w:val="18"/>
                <w:szCs w:val="22"/>
                <w:lang w:val="sv-SE" w:eastAsia="sv-SE"/>
              </w:rPr>
              <w:t>Number of subcarriers</w:t>
            </w:r>
          </w:p>
        </w:tc>
      </w:tr>
      <w:tr w:rsidR="00E946C4" w:rsidRPr="00DE31DA" w14:paraId="57EA022E" w14:textId="77777777" w:rsidTr="00C433EB">
        <w:trPr>
          <w:trHeight w:val="300"/>
        </w:trPr>
        <w:tc>
          <w:tcPr>
            <w:tcW w:w="1177" w:type="dxa"/>
            <w:shd w:val="clear" w:color="auto" w:fill="DAEEF3" w:themeFill="accent5" w:themeFillTint="33"/>
            <w:noWrap/>
            <w:hideMark/>
          </w:tcPr>
          <w:p w14:paraId="25051C56" w14:textId="77777777" w:rsidR="00E946C4" w:rsidRPr="00DE31DA" w:rsidRDefault="00E946C4" w:rsidP="00AF71FF">
            <w:pPr>
              <w:overflowPunct/>
              <w:autoSpaceDE/>
              <w:autoSpaceDN/>
              <w:adjustRightInd/>
              <w:spacing w:after="0"/>
              <w:jc w:val="left"/>
              <w:textAlignment w:val="auto"/>
              <w:rPr>
                <w:rFonts w:cs="Arial"/>
                <w:b/>
                <w:color w:val="000000"/>
                <w:sz w:val="18"/>
                <w:szCs w:val="22"/>
                <w:lang w:val="sv-SE" w:eastAsia="sv-SE"/>
              </w:rPr>
            </w:pPr>
            <w:r w:rsidRPr="00DE31DA">
              <w:rPr>
                <w:rFonts w:cs="Arial"/>
                <w:b/>
                <w:color w:val="000000"/>
                <w:sz w:val="18"/>
                <w:szCs w:val="22"/>
                <w:lang w:val="sv-SE" w:eastAsia="sv-SE"/>
              </w:rPr>
              <w:t>Modulation</w:t>
            </w:r>
          </w:p>
        </w:tc>
        <w:tc>
          <w:tcPr>
            <w:tcW w:w="799" w:type="dxa"/>
            <w:shd w:val="clear" w:color="auto" w:fill="DAEEF3" w:themeFill="accent5" w:themeFillTint="33"/>
            <w:noWrap/>
            <w:hideMark/>
          </w:tcPr>
          <w:p w14:paraId="501CD00E" w14:textId="77777777" w:rsidR="00E946C4" w:rsidRPr="00DE31DA" w:rsidRDefault="00E946C4" w:rsidP="00AF71FF">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1</w:t>
            </w:r>
          </w:p>
        </w:tc>
        <w:tc>
          <w:tcPr>
            <w:tcW w:w="799" w:type="dxa"/>
            <w:shd w:val="clear" w:color="auto" w:fill="DAEEF3" w:themeFill="accent5" w:themeFillTint="33"/>
            <w:noWrap/>
            <w:hideMark/>
          </w:tcPr>
          <w:p w14:paraId="7C66877E" w14:textId="77777777" w:rsidR="00E946C4" w:rsidRPr="00DE31DA" w:rsidRDefault="00E946C4" w:rsidP="00AF71FF">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2</w:t>
            </w:r>
          </w:p>
        </w:tc>
        <w:tc>
          <w:tcPr>
            <w:tcW w:w="800" w:type="dxa"/>
            <w:shd w:val="clear" w:color="auto" w:fill="DAEEF3" w:themeFill="accent5" w:themeFillTint="33"/>
            <w:noWrap/>
            <w:hideMark/>
          </w:tcPr>
          <w:p w14:paraId="0468E7E2" w14:textId="77777777" w:rsidR="00E946C4" w:rsidRPr="00DE31DA" w:rsidRDefault="00E946C4" w:rsidP="00AF71FF">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4</w:t>
            </w:r>
          </w:p>
        </w:tc>
        <w:tc>
          <w:tcPr>
            <w:tcW w:w="799" w:type="dxa"/>
            <w:shd w:val="clear" w:color="auto" w:fill="DAEEF3" w:themeFill="accent5" w:themeFillTint="33"/>
          </w:tcPr>
          <w:p w14:paraId="007A594E" w14:textId="4001896F" w:rsidR="00E946C4" w:rsidRPr="00DE31DA" w:rsidRDefault="00E946C4"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6</w:t>
            </w:r>
          </w:p>
        </w:tc>
        <w:tc>
          <w:tcPr>
            <w:tcW w:w="800" w:type="dxa"/>
            <w:shd w:val="clear" w:color="auto" w:fill="DAEEF3" w:themeFill="accent5" w:themeFillTint="33"/>
            <w:noWrap/>
            <w:hideMark/>
          </w:tcPr>
          <w:p w14:paraId="47948D5C" w14:textId="1B936445" w:rsidR="00E946C4" w:rsidRPr="00DE31DA" w:rsidRDefault="00E946C4" w:rsidP="00AF71FF">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8</w:t>
            </w:r>
          </w:p>
        </w:tc>
        <w:tc>
          <w:tcPr>
            <w:tcW w:w="799" w:type="dxa"/>
            <w:shd w:val="clear" w:color="auto" w:fill="DAEEF3" w:themeFill="accent5" w:themeFillTint="33"/>
            <w:noWrap/>
            <w:hideMark/>
          </w:tcPr>
          <w:p w14:paraId="28FFEE78" w14:textId="77777777" w:rsidR="00E946C4" w:rsidRPr="00DE31DA" w:rsidRDefault="00E946C4" w:rsidP="00AF71FF">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16</w:t>
            </w:r>
          </w:p>
        </w:tc>
        <w:tc>
          <w:tcPr>
            <w:tcW w:w="799" w:type="dxa"/>
            <w:shd w:val="clear" w:color="auto" w:fill="DAEEF3" w:themeFill="accent5" w:themeFillTint="33"/>
          </w:tcPr>
          <w:p w14:paraId="204BDBE4" w14:textId="0FC18D65" w:rsidR="00E946C4" w:rsidRDefault="00E946C4"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24</w:t>
            </w:r>
          </w:p>
        </w:tc>
        <w:tc>
          <w:tcPr>
            <w:tcW w:w="800" w:type="dxa"/>
            <w:shd w:val="clear" w:color="auto" w:fill="DAEEF3" w:themeFill="accent5" w:themeFillTint="33"/>
            <w:noWrap/>
            <w:hideMark/>
          </w:tcPr>
          <w:p w14:paraId="7D6C4895" w14:textId="0EDBC61C" w:rsidR="00E946C4" w:rsidRPr="00DE31DA" w:rsidRDefault="00E946C4"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32</w:t>
            </w:r>
          </w:p>
        </w:tc>
        <w:tc>
          <w:tcPr>
            <w:tcW w:w="799" w:type="dxa"/>
            <w:shd w:val="clear" w:color="auto" w:fill="DAEEF3" w:themeFill="accent5" w:themeFillTint="33"/>
          </w:tcPr>
          <w:p w14:paraId="77EE0157" w14:textId="32017F4B" w:rsidR="00E946C4" w:rsidRPr="00DE31DA" w:rsidRDefault="00E946C4"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64</w:t>
            </w:r>
          </w:p>
        </w:tc>
        <w:tc>
          <w:tcPr>
            <w:tcW w:w="800" w:type="dxa"/>
            <w:shd w:val="clear" w:color="auto" w:fill="DAEEF3" w:themeFill="accent5" w:themeFillTint="33"/>
            <w:noWrap/>
            <w:hideMark/>
          </w:tcPr>
          <w:p w14:paraId="3E2977E9" w14:textId="482CC0D2" w:rsidR="00E946C4" w:rsidRPr="00DE31DA" w:rsidRDefault="00E946C4" w:rsidP="00AF71FF">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72</w:t>
            </w:r>
          </w:p>
        </w:tc>
      </w:tr>
      <w:tr w:rsidR="00E946C4" w:rsidRPr="00DE31DA" w14:paraId="494E756A" w14:textId="77777777" w:rsidTr="00C433EB">
        <w:trPr>
          <w:trHeight w:val="300"/>
        </w:trPr>
        <w:tc>
          <w:tcPr>
            <w:tcW w:w="1177" w:type="dxa"/>
            <w:shd w:val="clear" w:color="auto" w:fill="DAEEF3" w:themeFill="accent5" w:themeFillTint="33"/>
            <w:noWrap/>
            <w:hideMark/>
          </w:tcPr>
          <w:p w14:paraId="47628510" w14:textId="77777777" w:rsidR="00E946C4" w:rsidRPr="00DE31DA" w:rsidRDefault="00E946C4" w:rsidP="00AF71FF">
            <w:pPr>
              <w:overflowPunct/>
              <w:autoSpaceDE/>
              <w:autoSpaceDN/>
              <w:adjustRightInd/>
              <w:spacing w:after="0"/>
              <w:jc w:val="left"/>
              <w:textAlignment w:val="auto"/>
              <w:rPr>
                <w:rFonts w:cs="Arial"/>
                <w:color w:val="000000"/>
                <w:sz w:val="18"/>
                <w:szCs w:val="22"/>
                <w:lang w:val="sv-SE" w:eastAsia="sv-SE"/>
              </w:rPr>
            </w:pPr>
            <w:r>
              <w:rPr>
                <w:rFonts w:cs="Arial"/>
                <w:color w:val="000000"/>
                <w:sz w:val="18"/>
                <w:szCs w:val="22"/>
                <w:lang w:val="sv-SE" w:eastAsia="sv-SE"/>
              </w:rPr>
              <w:t xml:space="preserve">pi/2 </w:t>
            </w:r>
            <w:r w:rsidRPr="00DE31DA">
              <w:rPr>
                <w:rFonts w:cs="Arial"/>
                <w:color w:val="000000"/>
                <w:sz w:val="18"/>
                <w:szCs w:val="22"/>
                <w:lang w:val="sv-SE" w:eastAsia="sv-SE"/>
              </w:rPr>
              <w:t>BPSK</w:t>
            </w:r>
          </w:p>
        </w:tc>
        <w:tc>
          <w:tcPr>
            <w:tcW w:w="799" w:type="dxa"/>
            <w:shd w:val="clear" w:color="auto" w:fill="D6E3BC" w:themeFill="accent3" w:themeFillTint="66"/>
            <w:noWrap/>
            <w:hideMark/>
          </w:tcPr>
          <w:p w14:paraId="2997954C" w14:textId="084D9F50" w:rsidR="00E946C4" w:rsidRPr="00DE31DA" w:rsidRDefault="00E946C4"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11.8</w:t>
            </w:r>
          </w:p>
        </w:tc>
        <w:tc>
          <w:tcPr>
            <w:tcW w:w="799" w:type="dxa"/>
            <w:shd w:val="clear" w:color="auto" w:fill="F2F2F2" w:themeFill="background1" w:themeFillShade="F2"/>
            <w:noWrap/>
          </w:tcPr>
          <w:p w14:paraId="37476053" w14:textId="77777777" w:rsidR="00E946C4" w:rsidRPr="00DE31DA" w:rsidRDefault="00E946C4" w:rsidP="00AF71FF">
            <w:pPr>
              <w:overflowPunct/>
              <w:autoSpaceDE/>
              <w:autoSpaceDN/>
              <w:adjustRightInd/>
              <w:spacing w:after="0"/>
              <w:jc w:val="right"/>
              <w:textAlignment w:val="auto"/>
              <w:rPr>
                <w:rFonts w:cs="Arial"/>
                <w:color w:val="000000"/>
                <w:sz w:val="18"/>
                <w:szCs w:val="22"/>
                <w:lang w:val="sv-SE" w:eastAsia="sv-SE"/>
              </w:rPr>
            </w:pPr>
          </w:p>
        </w:tc>
        <w:tc>
          <w:tcPr>
            <w:tcW w:w="800" w:type="dxa"/>
            <w:shd w:val="clear" w:color="auto" w:fill="F2F2F2" w:themeFill="background1" w:themeFillShade="F2"/>
            <w:noWrap/>
          </w:tcPr>
          <w:p w14:paraId="48471037" w14:textId="77777777" w:rsidR="00E946C4" w:rsidRPr="00DE31DA" w:rsidRDefault="00E946C4" w:rsidP="00AF71FF">
            <w:pPr>
              <w:overflowPunct/>
              <w:autoSpaceDE/>
              <w:autoSpaceDN/>
              <w:adjustRightInd/>
              <w:spacing w:after="0"/>
              <w:jc w:val="right"/>
              <w:textAlignment w:val="auto"/>
              <w:rPr>
                <w:rFonts w:cs="Arial"/>
                <w:color w:val="000000"/>
                <w:sz w:val="18"/>
                <w:szCs w:val="22"/>
                <w:lang w:val="sv-SE" w:eastAsia="sv-SE"/>
              </w:rPr>
            </w:pPr>
          </w:p>
        </w:tc>
        <w:tc>
          <w:tcPr>
            <w:tcW w:w="799" w:type="dxa"/>
            <w:shd w:val="clear" w:color="auto" w:fill="F2F2F2" w:themeFill="background1" w:themeFillShade="F2"/>
          </w:tcPr>
          <w:p w14:paraId="2A9BEAF7" w14:textId="77777777" w:rsidR="00E946C4" w:rsidRPr="00DE31DA" w:rsidRDefault="00E946C4" w:rsidP="00AF71FF">
            <w:pPr>
              <w:overflowPunct/>
              <w:autoSpaceDE/>
              <w:autoSpaceDN/>
              <w:adjustRightInd/>
              <w:spacing w:after="0"/>
              <w:jc w:val="right"/>
              <w:textAlignment w:val="auto"/>
              <w:rPr>
                <w:rFonts w:cs="Arial"/>
                <w:color w:val="000000"/>
                <w:sz w:val="18"/>
                <w:szCs w:val="22"/>
                <w:lang w:val="sv-SE" w:eastAsia="sv-SE"/>
              </w:rPr>
            </w:pPr>
          </w:p>
        </w:tc>
        <w:tc>
          <w:tcPr>
            <w:tcW w:w="800" w:type="dxa"/>
            <w:shd w:val="clear" w:color="auto" w:fill="F2F2F2" w:themeFill="background1" w:themeFillShade="F2"/>
            <w:noWrap/>
          </w:tcPr>
          <w:p w14:paraId="6945F36E" w14:textId="70C0AC39" w:rsidR="00E946C4" w:rsidRPr="00DE31DA" w:rsidRDefault="00E946C4" w:rsidP="00AF71FF">
            <w:pPr>
              <w:overflowPunct/>
              <w:autoSpaceDE/>
              <w:autoSpaceDN/>
              <w:adjustRightInd/>
              <w:spacing w:after="0"/>
              <w:jc w:val="right"/>
              <w:textAlignment w:val="auto"/>
              <w:rPr>
                <w:rFonts w:cs="Arial"/>
                <w:color w:val="000000"/>
                <w:sz w:val="18"/>
                <w:szCs w:val="22"/>
                <w:lang w:val="sv-SE" w:eastAsia="sv-SE"/>
              </w:rPr>
            </w:pPr>
          </w:p>
        </w:tc>
        <w:tc>
          <w:tcPr>
            <w:tcW w:w="799" w:type="dxa"/>
            <w:shd w:val="clear" w:color="auto" w:fill="F2F2F2" w:themeFill="background1" w:themeFillShade="F2"/>
            <w:noWrap/>
          </w:tcPr>
          <w:p w14:paraId="3B98C0EA" w14:textId="77777777" w:rsidR="00E946C4" w:rsidRPr="00DE31DA" w:rsidRDefault="00E946C4" w:rsidP="00AF71FF">
            <w:pPr>
              <w:overflowPunct/>
              <w:autoSpaceDE/>
              <w:autoSpaceDN/>
              <w:adjustRightInd/>
              <w:spacing w:after="0"/>
              <w:jc w:val="right"/>
              <w:textAlignment w:val="auto"/>
              <w:rPr>
                <w:rFonts w:cs="Arial"/>
                <w:color w:val="000000"/>
                <w:sz w:val="18"/>
                <w:szCs w:val="22"/>
                <w:lang w:val="sv-SE" w:eastAsia="sv-SE"/>
              </w:rPr>
            </w:pPr>
          </w:p>
        </w:tc>
        <w:tc>
          <w:tcPr>
            <w:tcW w:w="799" w:type="dxa"/>
            <w:shd w:val="clear" w:color="auto" w:fill="F2F2F2" w:themeFill="background1" w:themeFillShade="F2"/>
          </w:tcPr>
          <w:p w14:paraId="35BAC82F" w14:textId="77777777" w:rsidR="00E946C4" w:rsidRPr="00DE31DA" w:rsidRDefault="00E946C4" w:rsidP="00AF71FF">
            <w:pPr>
              <w:overflowPunct/>
              <w:autoSpaceDE/>
              <w:autoSpaceDN/>
              <w:adjustRightInd/>
              <w:spacing w:after="0"/>
              <w:jc w:val="right"/>
              <w:textAlignment w:val="auto"/>
              <w:rPr>
                <w:rFonts w:cs="Arial"/>
                <w:color w:val="000000"/>
                <w:sz w:val="18"/>
                <w:szCs w:val="22"/>
                <w:lang w:val="sv-SE" w:eastAsia="sv-SE"/>
              </w:rPr>
            </w:pPr>
          </w:p>
        </w:tc>
        <w:tc>
          <w:tcPr>
            <w:tcW w:w="800" w:type="dxa"/>
            <w:shd w:val="clear" w:color="auto" w:fill="F2F2F2" w:themeFill="background1" w:themeFillShade="F2"/>
            <w:noWrap/>
          </w:tcPr>
          <w:p w14:paraId="6E2DB7CF" w14:textId="193F8AC1" w:rsidR="00E946C4" w:rsidRPr="00DE31DA" w:rsidRDefault="00E946C4" w:rsidP="00AF71FF">
            <w:pPr>
              <w:overflowPunct/>
              <w:autoSpaceDE/>
              <w:autoSpaceDN/>
              <w:adjustRightInd/>
              <w:spacing w:after="0"/>
              <w:jc w:val="right"/>
              <w:textAlignment w:val="auto"/>
              <w:rPr>
                <w:rFonts w:cs="Arial"/>
                <w:color w:val="000000"/>
                <w:sz w:val="18"/>
                <w:szCs w:val="22"/>
                <w:lang w:val="sv-SE" w:eastAsia="sv-SE"/>
              </w:rPr>
            </w:pPr>
          </w:p>
        </w:tc>
        <w:tc>
          <w:tcPr>
            <w:tcW w:w="799" w:type="dxa"/>
            <w:shd w:val="clear" w:color="auto" w:fill="F2F2F2" w:themeFill="background1" w:themeFillShade="F2"/>
          </w:tcPr>
          <w:p w14:paraId="71257E46" w14:textId="77777777" w:rsidR="00E946C4" w:rsidRPr="00DE31DA" w:rsidRDefault="00E946C4" w:rsidP="00AF71FF">
            <w:pPr>
              <w:overflowPunct/>
              <w:autoSpaceDE/>
              <w:autoSpaceDN/>
              <w:adjustRightInd/>
              <w:spacing w:after="0"/>
              <w:jc w:val="right"/>
              <w:textAlignment w:val="auto"/>
              <w:rPr>
                <w:rFonts w:cs="Arial"/>
                <w:color w:val="000000"/>
                <w:sz w:val="18"/>
                <w:szCs w:val="22"/>
                <w:lang w:val="sv-SE" w:eastAsia="sv-SE"/>
              </w:rPr>
            </w:pPr>
          </w:p>
        </w:tc>
        <w:tc>
          <w:tcPr>
            <w:tcW w:w="800" w:type="dxa"/>
            <w:shd w:val="clear" w:color="auto" w:fill="F2F2F2" w:themeFill="background1" w:themeFillShade="F2"/>
            <w:noWrap/>
          </w:tcPr>
          <w:p w14:paraId="6AF16221" w14:textId="00B66AA2" w:rsidR="00E946C4" w:rsidRPr="00DE31DA" w:rsidRDefault="00E946C4" w:rsidP="00AF71FF">
            <w:pPr>
              <w:overflowPunct/>
              <w:autoSpaceDE/>
              <w:autoSpaceDN/>
              <w:adjustRightInd/>
              <w:spacing w:after="0"/>
              <w:jc w:val="right"/>
              <w:textAlignment w:val="auto"/>
              <w:rPr>
                <w:rFonts w:cs="Arial"/>
                <w:color w:val="000000"/>
                <w:sz w:val="18"/>
                <w:szCs w:val="22"/>
                <w:lang w:val="sv-SE" w:eastAsia="sv-SE"/>
              </w:rPr>
            </w:pPr>
          </w:p>
        </w:tc>
      </w:tr>
      <w:tr w:rsidR="00E946C4" w:rsidRPr="00DE31DA" w14:paraId="063E605B" w14:textId="77777777" w:rsidTr="00C433EB">
        <w:trPr>
          <w:trHeight w:val="300"/>
        </w:trPr>
        <w:tc>
          <w:tcPr>
            <w:tcW w:w="1177" w:type="dxa"/>
            <w:shd w:val="clear" w:color="auto" w:fill="DAEEF3" w:themeFill="accent5" w:themeFillTint="33"/>
            <w:noWrap/>
            <w:hideMark/>
          </w:tcPr>
          <w:p w14:paraId="61FB2CDC" w14:textId="77777777" w:rsidR="00E946C4" w:rsidRPr="00DE31DA" w:rsidRDefault="00E946C4" w:rsidP="00AF71FF">
            <w:pPr>
              <w:overflowPunct/>
              <w:autoSpaceDE/>
              <w:autoSpaceDN/>
              <w:adjustRightInd/>
              <w:spacing w:after="0"/>
              <w:jc w:val="left"/>
              <w:textAlignment w:val="auto"/>
              <w:rPr>
                <w:rFonts w:cs="Arial"/>
                <w:color w:val="000000"/>
                <w:sz w:val="18"/>
                <w:szCs w:val="22"/>
                <w:lang w:val="sv-SE" w:eastAsia="sv-SE"/>
              </w:rPr>
            </w:pPr>
            <w:r>
              <w:rPr>
                <w:rFonts w:cs="Arial"/>
                <w:color w:val="000000"/>
                <w:sz w:val="18"/>
                <w:szCs w:val="22"/>
                <w:lang w:val="sv-SE" w:eastAsia="sv-SE"/>
              </w:rPr>
              <w:t xml:space="preserve">pi/4 </w:t>
            </w:r>
            <w:r w:rsidRPr="00DE31DA">
              <w:rPr>
                <w:rFonts w:cs="Arial"/>
                <w:color w:val="000000"/>
                <w:sz w:val="18"/>
                <w:szCs w:val="22"/>
                <w:lang w:val="sv-SE" w:eastAsia="sv-SE"/>
              </w:rPr>
              <w:t>QPSK</w:t>
            </w:r>
          </w:p>
        </w:tc>
        <w:tc>
          <w:tcPr>
            <w:tcW w:w="799" w:type="dxa"/>
            <w:shd w:val="clear" w:color="auto" w:fill="D6E3BC" w:themeFill="accent3" w:themeFillTint="66"/>
            <w:noWrap/>
            <w:hideMark/>
          </w:tcPr>
          <w:p w14:paraId="7BF4ED74" w14:textId="795FBBAB" w:rsidR="00E946C4" w:rsidRPr="00DE31DA" w:rsidRDefault="00E946C4"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13.8</w:t>
            </w:r>
          </w:p>
        </w:tc>
        <w:tc>
          <w:tcPr>
            <w:tcW w:w="799" w:type="dxa"/>
            <w:shd w:val="clear" w:color="auto" w:fill="D6E3BC" w:themeFill="accent3" w:themeFillTint="66"/>
            <w:noWrap/>
            <w:hideMark/>
          </w:tcPr>
          <w:p w14:paraId="7E466CCE" w14:textId="49663F14" w:rsidR="00E946C4" w:rsidRPr="00DE31DA" w:rsidRDefault="00E946C4"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13.4</w:t>
            </w:r>
          </w:p>
        </w:tc>
        <w:tc>
          <w:tcPr>
            <w:tcW w:w="800" w:type="dxa"/>
            <w:shd w:val="clear" w:color="auto" w:fill="D6E3BC" w:themeFill="accent3" w:themeFillTint="66"/>
            <w:noWrap/>
            <w:hideMark/>
          </w:tcPr>
          <w:p w14:paraId="6EC909CD" w14:textId="0FB30C17" w:rsidR="00E946C4" w:rsidRPr="00DE31DA" w:rsidRDefault="00E946C4"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11.3</w:t>
            </w:r>
          </w:p>
        </w:tc>
        <w:tc>
          <w:tcPr>
            <w:tcW w:w="799" w:type="dxa"/>
            <w:shd w:val="clear" w:color="auto" w:fill="D6E3BC" w:themeFill="accent3" w:themeFillTint="66"/>
          </w:tcPr>
          <w:p w14:paraId="056961B0" w14:textId="2DAC2483" w:rsidR="00E946C4" w:rsidRDefault="00E946C4"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10.0</w:t>
            </w:r>
          </w:p>
        </w:tc>
        <w:tc>
          <w:tcPr>
            <w:tcW w:w="800" w:type="dxa"/>
            <w:shd w:val="clear" w:color="auto" w:fill="D6E3BC" w:themeFill="accent3" w:themeFillTint="66"/>
            <w:noWrap/>
            <w:hideMark/>
          </w:tcPr>
          <w:p w14:paraId="3189FE20" w14:textId="3A91C618" w:rsidR="00E946C4" w:rsidRPr="00DE31DA" w:rsidRDefault="00E946C4"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9.2</w:t>
            </w:r>
          </w:p>
        </w:tc>
        <w:tc>
          <w:tcPr>
            <w:tcW w:w="799" w:type="dxa"/>
            <w:shd w:val="clear" w:color="auto" w:fill="D6E3BC" w:themeFill="accent3" w:themeFillTint="66"/>
            <w:noWrap/>
            <w:hideMark/>
          </w:tcPr>
          <w:p w14:paraId="15E6E6D2" w14:textId="23A16133" w:rsidR="00E946C4" w:rsidRPr="00DE31DA" w:rsidRDefault="00E946C4"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4.5</w:t>
            </w:r>
          </w:p>
        </w:tc>
        <w:tc>
          <w:tcPr>
            <w:tcW w:w="799" w:type="dxa"/>
            <w:shd w:val="clear" w:color="auto" w:fill="D6E3BC" w:themeFill="accent3" w:themeFillTint="66"/>
          </w:tcPr>
          <w:p w14:paraId="31406DD0" w14:textId="7E6B7084" w:rsidR="00E946C4" w:rsidRPr="00DE31DA" w:rsidRDefault="00E946C4"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0.1</w:t>
            </w:r>
          </w:p>
        </w:tc>
        <w:tc>
          <w:tcPr>
            <w:tcW w:w="800" w:type="dxa"/>
            <w:shd w:val="clear" w:color="auto" w:fill="F2DBDB" w:themeFill="accent2" w:themeFillTint="33"/>
            <w:noWrap/>
            <w:hideMark/>
          </w:tcPr>
          <w:p w14:paraId="5631CDEB" w14:textId="285FC3E6" w:rsidR="00E946C4" w:rsidRPr="00DE31DA" w:rsidRDefault="0041658D" w:rsidP="0041658D">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no margin</w:t>
            </w:r>
          </w:p>
        </w:tc>
        <w:tc>
          <w:tcPr>
            <w:tcW w:w="799" w:type="dxa"/>
            <w:shd w:val="clear" w:color="auto" w:fill="F2DBDB" w:themeFill="accent2" w:themeFillTint="33"/>
          </w:tcPr>
          <w:p w14:paraId="72DFFB85" w14:textId="12EA720F" w:rsidR="00E946C4" w:rsidRPr="00DE31DA" w:rsidRDefault="0041658D" w:rsidP="0041658D">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no margin</w:t>
            </w:r>
          </w:p>
        </w:tc>
        <w:tc>
          <w:tcPr>
            <w:tcW w:w="800" w:type="dxa"/>
            <w:shd w:val="clear" w:color="auto" w:fill="F2DBDB" w:themeFill="accent2" w:themeFillTint="33"/>
            <w:noWrap/>
            <w:hideMark/>
          </w:tcPr>
          <w:p w14:paraId="4FB5A316" w14:textId="5D670705" w:rsidR="00E946C4" w:rsidRPr="00DE31DA" w:rsidRDefault="0041658D" w:rsidP="00AF71FF">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no margin</w:t>
            </w:r>
          </w:p>
        </w:tc>
      </w:tr>
    </w:tbl>
    <w:p w14:paraId="3E5A9F7F" w14:textId="77777777" w:rsidR="00662EF1" w:rsidRDefault="00662EF1" w:rsidP="00662EF1"/>
    <w:p w14:paraId="16E786B8" w14:textId="2762EEF6" w:rsidR="00662EF1" w:rsidRDefault="00662EF1" w:rsidP="00662EF1">
      <w:r>
        <w:lastRenderedPageBreak/>
        <w:fldChar w:fldCharType="begin"/>
      </w:r>
      <w:r>
        <w:instrText xml:space="preserve"> REF _Ref435544921 \h </w:instrText>
      </w:r>
      <w:r>
        <w:fldChar w:fldCharType="separate"/>
      </w:r>
      <w:r>
        <w:t xml:space="preserve">Table </w:t>
      </w:r>
      <w:r>
        <w:rPr>
          <w:noProof/>
        </w:rPr>
        <w:t>6</w:t>
      </w:r>
      <w:r>
        <w:fldChar w:fldCharType="end"/>
      </w:r>
      <w:r>
        <w:t xml:space="preserve"> shows the required PA back-off to fulfil the 33 dBm GSM spectrum mask. We see that transmission of up to 24 subcarriers requires no back-off. For 32 subcarriers 2.0 dB back-off is needed, and for 64-72 subcarrier-transmission 5.1-5.3 dB back-off could be required. </w:t>
      </w:r>
    </w:p>
    <w:p w14:paraId="699DC3D5" w14:textId="20E62087" w:rsidR="0041658D" w:rsidRDefault="0041658D" w:rsidP="0041658D">
      <w:pPr>
        <w:pStyle w:val="Caption"/>
        <w:keepNext/>
      </w:pPr>
      <w:bookmarkStart w:id="34" w:name="_Ref435544921"/>
      <w:r>
        <w:t xml:space="preserve">Table </w:t>
      </w:r>
      <w:r>
        <w:fldChar w:fldCharType="begin"/>
      </w:r>
      <w:r>
        <w:instrText xml:space="preserve"> SEQ Table \* ARABIC </w:instrText>
      </w:r>
      <w:r>
        <w:fldChar w:fldCharType="separate"/>
      </w:r>
      <w:r w:rsidR="00662EF1">
        <w:rPr>
          <w:noProof/>
        </w:rPr>
        <w:t>6</w:t>
      </w:r>
      <w:r>
        <w:fldChar w:fldCharType="end"/>
      </w:r>
      <w:bookmarkEnd w:id="34"/>
      <w:r>
        <w:t xml:space="preserve"> Summary of the back-off required to fulfil</w:t>
      </w:r>
      <w:r w:rsidR="008E5D5E">
        <w:t>l</w:t>
      </w:r>
      <w:r>
        <w:t xml:space="preserve"> the GSM spectrum mask for SC-FDMA transmissions</w:t>
      </w:r>
    </w:p>
    <w:tbl>
      <w:tblPr>
        <w:tblStyle w:val="TableGrid"/>
        <w:tblW w:w="9171" w:type="dxa"/>
        <w:tblInd w:w="675" w:type="dxa"/>
        <w:tblLayout w:type="fixed"/>
        <w:tblLook w:val="04A0" w:firstRow="1" w:lastRow="0" w:firstColumn="1" w:lastColumn="0" w:noHBand="0" w:noVBand="1"/>
      </w:tblPr>
      <w:tblGrid>
        <w:gridCol w:w="1418"/>
        <w:gridCol w:w="775"/>
        <w:gridCol w:w="775"/>
        <w:gridCol w:w="775"/>
        <w:gridCol w:w="776"/>
        <w:gridCol w:w="775"/>
        <w:gridCol w:w="775"/>
        <w:gridCol w:w="776"/>
        <w:gridCol w:w="775"/>
        <w:gridCol w:w="775"/>
        <w:gridCol w:w="776"/>
      </w:tblGrid>
      <w:tr w:rsidR="0041658D" w:rsidRPr="00DE31DA" w14:paraId="4E6B92A4" w14:textId="77777777" w:rsidTr="0041658D">
        <w:trPr>
          <w:trHeight w:val="300"/>
        </w:trPr>
        <w:tc>
          <w:tcPr>
            <w:tcW w:w="1418" w:type="dxa"/>
            <w:shd w:val="clear" w:color="auto" w:fill="DAEEF3" w:themeFill="accent5" w:themeFillTint="33"/>
            <w:noWrap/>
          </w:tcPr>
          <w:p w14:paraId="646EA1D6" w14:textId="446D25FA" w:rsidR="0041658D" w:rsidRPr="00DE31DA" w:rsidRDefault="0041658D" w:rsidP="0041658D">
            <w:pPr>
              <w:overflowPunct/>
              <w:autoSpaceDE/>
              <w:autoSpaceDN/>
              <w:adjustRightInd/>
              <w:spacing w:after="0"/>
              <w:jc w:val="left"/>
              <w:textAlignment w:val="auto"/>
              <w:rPr>
                <w:rFonts w:cs="Arial"/>
                <w:b/>
                <w:color w:val="000000"/>
                <w:sz w:val="18"/>
                <w:szCs w:val="22"/>
                <w:lang w:val="en-US" w:eastAsia="sv-SE"/>
              </w:rPr>
            </w:pPr>
            <w:r>
              <w:rPr>
                <w:rFonts w:cs="Arial"/>
                <w:b/>
                <w:color w:val="000000"/>
                <w:sz w:val="18"/>
                <w:szCs w:val="22"/>
                <w:lang w:val="en-US" w:eastAsia="sv-SE"/>
              </w:rPr>
              <w:t>PA back-off [dB]</w:t>
            </w:r>
          </w:p>
        </w:tc>
        <w:tc>
          <w:tcPr>
            <w:tcW w:w="7753" w:type="dxa"/>
            <w:gridSpan w:val="10"/>
            <w:shd w:val="clear" w:color="auto" w:fill="DAEEF3" w:themeFill="accent5" w:themeFillTint="33"/>
          </w:tcPr>
          <w:p w14:paraId="03437852" w14:textId="77777777" w:rsidR="0041658D" w:rsidRPr="00DE31DA" w:rsidRDefault="0041658D" w:rsidP="00AA5A2E">
            <w:pPr>
              <w:overflowPunct/>
              <w:autoSpaceDE/>
              <w:autoSpaceDN/>
              <w:adjustRightInd/>
              <w:spacing w:after="0"/>
              <w:jc w:val="center"/>
              <w:textAlignment w:val="auto"/>
              <w:rPr>
                <w:rFonts w:cs="Arial"/>
                <w:b/>
                <w:color w:val="000000"/>
                <w:sz w:val="18"/>
                <w:szCs w:val="22"/>
                <w:lang w:val="sv-SE" w:eastAsia="sv-SE"/>
              </w:rPr>
            </w:pPr>
            <w:r w:rsidRPr="00DE31DA">
              <w:rPr>
                <w:rFonts w:cs="Arial"/>
                <w:b/>
                <w:color w:val="000000"/>
                <w:sz w:val="18"/>
                <w:szCs w:val="22"/>
                <w:lang w:val="sv-SE" w:eastAsia="sv-SE"/>
              </w:rPr>
              <w:t>Number of subcarriers</w:t>
            </w:r>
          </w:p>
        </w:tc>
      </w:tr>
      <w:tr w:rsidR="0041658D" w:rsidRPr="00DE31DA" w14:paraId="7770D55E" w14:textId="77777777" w:rsidTr="0041658D">
        <w:trPr>
          <w:trHeight w:val="300"/>
        </w:trPr>
        <w:tc>
          <w:tcPr>
            <w:tcW w:w="1418" w:type="dxa"/>
            <w:shd w:val="clear" w:color="auto" w:fill="DAEEF3" w:themeFill="accent5" w:themeFillTint="33"/>
            <w:noWrap/>
            <w:hideMark/>
          </w:tcPr>
          <w:p w14:paraId="0FE587E8" w14:textId="77777777" w:rsidR="0041658D" w:rsidRPr="00DE31DA" w:rsidRDefault="0041658D" w:rsidP="00AA5A2E">
            <w:pPr>
              <w:overflowPunct/>
              <w:autoSpaceDE/>
              <w:autoSpaceDN/>
              <w:adjustRightInd/>
              <w:spacing w:after="0"/>
              <w:jc w:val="left"/>
              <w:textAlignment w:val="auto"/>
              <w:rPr>
                <w:rFonts w:cs="Arial"/>
                <w:b/>
                <w:color w:val="000000"/>
                <w:sz w:val="18"/>
                <w:szCs w:val="22"/>
                <w:lang w:val="sv-SE" w:eastAsia="sv-SE"/>
              </w:rPr>
            </w:pPr>
            <w:r w:rsidRPr="00DE31DA">
              <w:rPr>
                <w:rFonts w:cs="Arial"/>
                <w:b/>
                <w:color w:val="000000"/>
                <w:sz w:val="18"/>
                <w:szCs w:val="22"/>
                <w:lang w:val="sv-SE" w:eastAsia="sv-SE"/>
              </w:rPr>
              <w:t>Modulation</w:t>
            </w:r>
          </w:p>
        </w:tc>
        <w:tc>
          <w:tcPr>
            <w:tcW w:w="775" w:type="dxa"/>
            <w:shd w:val="clear" w:color="auto" w:fill="DAEEF3" w:themeFill="accent5" w:themeFillTint="33"/>
            <w:noWrap/>
            <w:hideMark/>
          </w:tcPr>
          <w:p w14:paraId="739B9017" w14:textId="77777777" w:rsidR="0041658D" w:rsidRPr="00DE31DA" w:rsidRDefault="0041658D" w:rsidP="00AA5A2E">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1</w:t>
            </w:r>
          </w:p>
        </w:tc>
        <w:tc>
          <w:tcPr>
            <w:tcW w:w="775" w:type="dxa"/>
            <w:shd w:val="clear" w:color="auto" w:fill="DAEEF3" w:themeFill="accent5" w:themeFillTint="33"/>
            <w:noWrap/>
            <w:hideMark/>
          </w:tcPr>
          <w:p w14:paraId="31F3C721" w14:textId="77777777" w:rsidR="0041658D" w:rsidRPr="00DE31DA" w:rsidRDefault="0041658D" w:rsidP="00AA5A2E">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2</w:t>
            </w:r>
          </w:p>
        </w:tc>
        <w:tc>
          <w:tcPr>
            <w:tcW w:w="775" w:type="dxa"/>
            <w:shd w:val="clear" w:color="auto" w:fill="DAEEF3" w:themeFill="accent5" w:themeFillTint="33"/>
            <w:noWrap/>
            <w:hideMark/>
          </w:tcPr>
          <w:p w14:paraId="702B11BB" w14:textId="77777777" w:rsidR="0041658D" w:rsidRPr="00DE31DA" w:rsidRDefault="0041658D" w:rsidP="00AA5A2E">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4</w:t>
            </w:r>
          </w:p>
        </w:tc>
        <w:tc>
          <w:tcPr>
            <w:tcW w:w="776" w:type="dxa"/>
            <w:shd w:val="clear" w:color="auto" w:fill="DAEEF3" w:themeFill="accent5" w:themeFillTint="33"/>
          </w:tcPr>
          <w:p w14:paraId="3F541D7B" w14:textId="77777777" w:rsidR="0041658D" w:rsidRPr="00DE31DA" w:rsidRDefault="0041658D" w:rsidP="00AA5A2E">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6</w:t>
            </w:r>
          </w:p>
        </w:tc>
        <w:tc>
          <w:tcPr>
            <w:tcW w:w="775" w:type="dxa"/>
            <w:shd w:val="clear" w:color="auto" w:fill="DAEEF3" w:themeFill="accent5" w:themeFillTint="33"/>
            <w:noWrap/>
            <w:hideMark/>
          </w:tcPr>
          <w:p w14:paraId="18FBDCC4" w14:textId="77777777" w:rsidR="0041658D" w:rsidRPr="00DE31DA" w:rsidRDefault="0041658D" w:rsidP="00AA5A2E">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8</w:t>
            </w:r>
          </w:p>
        </w:tc>
        <w:tc>
          <w:tcPr>
            <w:tcW w:w="775" w:type="dxa"/>
            <w:shd w:val="clear" w:color="auto" w:fill="DAEEF3" w:themeFill="accent5" w:themeFillTint="33"/>
            <w:noWrap/>
            <w:hideMark/>
          </w:tcPr>
          <w:p w14:paraId="1150FFF5" w14:textId="77777777" w:rsidR="0041658D" w:rsidRPr="00DE31DA" w:rsidRDefault="0041658D" w:rsidP="00AA5A2E">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16</w:t>
            </w:r>
          </w:p>
        </w:tc>
        <w:tc>
          <w:tcPr>
            <w:tcW w:w="776" w:type="dxa"/>
            <w:shd w:val="clear" w:color="auto" w:fill="DAEEF3" w:themeFill="accent5" w:themeFillTint="33"/>
          </w:tcPr>
          <w:p w14:paraId="6B7808AF" w14:textId="77777777" w:rsidR="0041658D" w:rsidRDefault="0041658D" w:rsidP="00AA5A2E">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24</w:t>
            </w:r>
          </w:p>
        </w:tc>
        <w:tc>
          <w:tcPr>
            <w:tcW w:w="775" w:type="dxa"/>
            <w:shd w:val="clear" w:color="auto" w:fill="DAEEF3" w:themeFill="accent5" w:themeFillTint="33"/>
            <w:noWrap/>
            <w:hideMark/>
          </w:tcPr>
          <w:p w14:paraId="76F201A1" w14:textId="77777777" w:rsidR="0041658D" w:rsidRPr="00DE31DA" w:rsidRDefault="0041658D" w:rsidP="00AA5A2E">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32</w:t>
            </w:r>
          </w:p>
        </w:tc>
        <w:tc>
          <w:tcPr>
            <w:tcW w:w="775" w:type="dxa"/>
            <w:shd w:val="clear" w:color="auto" w:fill="DAEEF3" w:themeFill="accent5" w:themeFillTint="33"/>
          </w:tcPr>
          <w:p w14:paraId="3D357872" w14:textId="77777777" w:rsidR="0041658D" w:rsidRPr="00DE31DA" w:rsidRDefault="0041658D" w:rsidP="00AA5A2E">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64</w:t>
            </w:r>
          </w:p>
        </w:tc>
        <w:tc>
          <w:tcPr>
            <w:tcW w:w="776" w:type="dxa"/>
            <w:shd w:val="clear" w:color="auto" w:fill="DAEEF3" w:themeFill="accent5" w:themeFillTint="33"/>
            <w:noWrap/>
            <w:hideMark/>
          </w:tcPr>
          <w:p w14:paraId="475A8A1A" w14:textId="77777777" w:rsidR="0041658D" w:rsidRPr="00DE31DA" w:rsidRDefault="0041658D" w:rsidP="00AA5A2E">
            <w:pPr>
              <w:overflowPunct/>
              <w:autoSpaceDE/>
              <w:autoSpaceDN/>
              <w:adjustRightInd/>
              <w:spacing w:after="0"/>
              <w:jc w:val="right"/>
              <w:textAlignment w:val="auto"/>
              <w:rPr>
                <w:rFonts w:cs="Arial"/>
                <w:color w:val="000000"/>
                <w:sz w:val="18"/>
                <w:szCs w:val="22"/>
                <w:lang w:val="sv-SE" w:eastAsia="sv-SE"/>
              </w:rPr>
            </w:pPr>
            <w:r w:rsidRPr="00DE31DA">
              <w:rPr>
                <w:rFonts w:cs="Arial"/>
                <w:color w:val="000000"/>
                <w:sz w:val="18"/>
                <w:szCs w:val="22"/>
                <w:lang w:val="sv-SE" w:eastAsia="sv-SE"/>
              </w:rPr>
              <w:t>72</w:t>
            </w:r>
          </w:p>
        </w:tc>
      </w:tr>
      <w:tr w:rsidR="0041658D" w:rsidRPr="00DE31DA" w14:paraId="4CC88B57" w14:textId="77777777" w:rsidTr="0041658D">
        <w:trPr>
          <w:trHeight w:val="300"/>
        </w:trPr>
        <w:tc>
          <w:tcPr>
            <w:tcW w:w="1418" w:type="dxa"/>
            <w:shd w:val="clear" w:color="auto" w:fill="DAEEF3" w:themeFill="accent5" w:themeFillTint="33"/>
            <w:noWrap/>
            <w:hideMark/>
          </w:tcPr>
          <w:p w14:paraId="3EB673C1" w14:textId="77777777" w:rsidR="0041658D" w:rsidRPr="00DE31DA" w:rsidRDefault="0041658D" w:rsidP="00AA5A2E">
            <w:pPr>
              <w:overflowPunct/>
              <w:autoSpaceDE/>
              <w:autoSpaceDN/>
              <w:adjustRightInd/>
              <w:spacing w:after="0"/>
              <w:jc w:val="left"/>
              <w:textAlignment w:val="auto"/>
              <w:rPr>
                <w:rFonts w:cs="Arial"/>
                <w:color w:val="000000"/>
                <w:sz w:val="18"/>
                <w:szCs w:val="22"/>
                <w:lang w:val="sv-SE" w:eastAsia="sv-SE"/>
              </w:rPr>
            </w:pPr>
            <w:r>
              <w:rPr>
                <w:rFonts w:cs="Arial"/>
                <w:color w:val="000000"/>
                <w:sz w:val="18"/>
                <w:szCs w:val="22"/>
                <w:lang w:val="sv-SE" w:eastAsia="sv-SE"/>
              </w:rPr>
              <w:t xml:space="preserve">pi/2 </w:t>
            </w:r>
            <w:r w:rsidRPr="00DE31DA">
              <w:rPr>
                <w:rFonts w:cs="Arial"/>
                <w:color w:val="000000"/>
                <w:sz w:val="18"/>
                <w:szCs w:val="22"/>
                <w:lang w:val="sv-SE" w:eastAsia="sv-SE"/>
              </w:rPr>
              <w:t>BPSK</w:t>
            </w:r>
          </w:p>
        </w:tc>
        <w:tc>
          <w:tcPr>
            <w:tcW w:w="775" w:type="dxa"/>
            <w:shd w:val="clear" w:color="auto" w:fill="D6E3BC" w:themeFill="accent3" w:themeFillTint="66"/>
            <w:noWrap/>
            <w:hideMark/>
          </w:tcPr>
          <w:p w14:paraId="78838FA6" w14:textId="5D72C083" w:rsidR="0041658D" w:rsidRPr="00DE31DA" w:rsidRDefault="0041658D" w:rsidP="00AA5A2E">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0</w:t>
            </w:r>
          </w:p>
        </w:tc>
        <w:tc>
          <w:tcPr>
            <w:tcW w:w="775" w:type="dxa"/>
            <w:shd w:val="clear" w:color="auto" w:fill="F2F2F2" w:themeFill="background1" w:themeFillShade="F2"/>
            <w:noWrap/>
          </w:tcPr>
          <w:p w14:paraId="6A2AB9A8" w14:textId="77777777" w:rsidR="0041658D" w:rsidRPr="00DE31DA" w:rsidRDefault="0041658D" w:rsidP="00AA5A2E">
            <w:pPr>
              <w:overflowPunct/>
              <w:autoSpaceDE/>
              <w:autoSpaceDN/>
              <w:adjustRightInd/>
              <w:spacing w:after="0"/>
              <w:jc w:val="right"/>
              <w:textAlignment w:val="auto"/>
              <w:rPr>
                <w:rFonts w:cs="Arial"/>
                <w:color w:val="000000"/>
                <w:sz w:val="18"/>
                <w:szCs w:val="22"/>
                <w:lang w:val="sv-SE" w:eastAsia="sv-SE"/>
              </w:rPr>
            </w:pPr>
          </w:p>
        </w:tc>
        <w:tc>
          <w:tcPr>
            <w:tcW w:w="775" w:type="dxa"/>
            <w:shd w:val="clear" w:color="auto" w:fill="F2F2F2" w:themeFill="background1" w:themeFillShade="F2"/>
            <w:noWrap/>
          </w:tcPr>
          <w:p w14:paraId="04214085" w14:textId="77777777" w:rsidR="0041658D" w:rsidRPr="00DE31DA" w:rsidRDefault="0041658D" w:rsidP="00AA5A2E">
            <w:pPr>
              <w:overflowPunct/>
              <w:autoSpaceDE/>
              <w:autoSpaceDN/>
              <w:adjustRightInd/>
              <w:spacing w:after="0"/>
              <w:jc w:val="right"/>
              <w:textAlignment w:val="auto"/>
              <w:rPr>
                <w:rFonts w:cs="Arial"/>
                <w:color w:val="000000"/>
                <w:sz w:val="18"/>
                <w:szCs w:val="22"/>
                <w:lang w:val="sv-SE" w:eastAsia="sv-SE"/>
              </w:rPr>
            </w:pPr>
          </w:p>
        </w:tc>
        <w:tc>
          <w:tcPr>
            <w:tcW w:w="776" w:type="dxa"/>
            <w:shd w:val="clear" w:color="auto" w:fill="F2F2F2" w:themeFill="background1" w:themeFillShade="F2"/>
          </w:tcPr>
          <w:p w14:paraId="0AB4E3AB" w14:textId="77777777" w:rsidR="0041658D" w:rsidRPr="00DE31DA" w:rsidRDefault="0041658D" w:rsidP="00AA5A2E">
            <w:pPr>
              <w:overflowPunct/>
              <w:autoSpaceDE/>
              <w:autoSpaceDN/>
              <w:adjustRightInd/>
              <w:spacing w:after="0"/>
              <w:jc w:val="right"/>
              <w:textAlignment w:val="auto"/>
              <w:rPr>
                <w:rFonts w:cs="Arial"/>
                <w:color w:val="000000"/>
                <w:sz w:val="18"/>
                <w:szCs w:val="22"/>
                <w:lang w:val="sv-SE" w:eastAsia="sv-SE"/>
              </w:rPr>
            </w:pPr>
          </w:p>
        </w:tc>
        <w:tc>
          <w:tcPr>
            <w:tcW w:w="775" w:type="dxa"/>
            <w:shd w:val="clear" w:color="auto" w:fill="F2F2F2" w:themeFill="background1" w:themeFillShade="F2"/>
            <w:noWrap/>
          </w:tcPr>
          <w:p w14:paraId="588ED72F" w14:textId="77777777" w:rsidR="0041658D" w:rsidRPr="00DE31DA" w:rsidRDefault="0041658D" w:rsidP="00AA5A2E">
            <w:pPr>
              <w:overflowPunct/>
              <w:autoSpaceDE/>
              <w:autoSpaceDN/>
              <w:adjustRightInd/>
              <w:spacing w:after="0"/>
              <w:jc w:val="right"/>
              <w:textAlignment w:val="auto"/>
              <w:rPr>
                <w:rFonts w:cs="Arial"/>
                <w:color w:val="000000"/>
                <w:sz w:val="18"/>
                <w:szCs w:val="22"/>
                <w:lang w:val="sv-SE" w:eastAsia="sv-SE"/>
              </w:rPr>
            </w:pPr>
          </w:p>
        </w:tc>
        <w:tc>
          <w:tcPr>
            <w:tcW w:w="775" w:type="dxa"/>
            <w:shd w:val="clear" w:color="auto" w:fill="F2F2F2" w:themeFill="background1" w:themeFillShade="F2"/>
            <w:noWrap/>
          </w:tcPr>
          <w:p w14:paraId="7AE20B86" w14:textId="77777777" w:rsidR="0041658D" w:rsidRPr="00DE31DA" w:rsidRDefault="0041658D" w:rsidP="00AA5A2E">
            <w:pPr>
              <w:overflowPunct/>
              <w:autoSpaceDE/>
              <w:autoSpaceDN/>
              <w:adjustRightInd/>
              <w:spacing w:after="0"/>
              <w:jc w:val="right"/>
              <w:textAlignment w:val="auto"/>
              <w:rPr>
                <w:rFonts w:cs="Arial"/>
                <w:color w:val="000000"/>
                <w:sz w:val="18"/>
                <w:szCs w:val="22"/>
                <w:lang w:val="sv-SE" w:eastAsia="sv-SE"/>
              </w:rPr>
            </w:pPr>
          </w:p>
        </w:tc>
        <w:tc>
          <w:tcPr>
            <w:tcW w:w="776" w:type="dxa"/>
            <w:shd w:val="clear" w:color="auto" w:fill="F2F2F2" w:themeFill="background1" w:themeFillShade="F2"/>
          </w:tcPr>
          <w:p w14:paraId="4CE111A2" w14:textId="77777777" w:rsidR="0041658D" w:rsidRPr="00DE31DA" w:rsidRDefault="0041658D" w:rsidP="00AA5A2E">
            <w:pPr>
              <w:overflowPunct/>
              <w:autoSpaceDE/>
              <w:autoSpaceDN/>
              <w:adjustRightInd/>
              <w:spacing w:after="0"/>
              <w:jc w:val="right"/>
              <w:textAlignment w:val="auto"/>
              <w:rPr>
                <w:rFonts w:cs="Arial"/>
                <w:color w:val="000000"/>
                <w:sz w:val="18"/>
                <w:szCs w:val="22"/>
                <w:lang w:val="sv-SE" w:eastAsia="sv-SE"/>
              </w:rPr>
            </w:pPr>
          </w:p>
        </w:tc>
        <w:tc>
          <w:tcPr>
            <w:tcW w:w="775" w:type="dxa"/>
            <w:shd w:val="clear" w:color="auto" w:fill="F2F2F2" w:themeFill="background1" w:themeFillShade="F2"/>
            <w:noWrap/>
          </w:tcPr>
          <w:p w14:paraId="716E5ABA" w14:textId="77777777" w:rsidR="0041658D" w:rsidRPr="00DE31DA" w:rsidRDefault="0041658D" w:rsidP="00AA5A2E">
            <w:pPr>
              <w:overflowPunct/>
              <w:autoSpaceDE/>
              <w:autoSpaceDN/>
              <w:adjustRightInd/>
              <w:spacing w:after="0"/>
              <w:jc w:val="right"/>
              <w:textAlignment w:val="auto"/>
              <w:rPr>
                <w:rFonts w:cs="Arial"/>
                <w:color w:val="000000"/>
                <w:sz w:val="18"/>
                <w:szCs w:val="22"/>
                <w:lang w:val="sv-SE" w:eastAsia="sv-SE"/>
              </w:rPr>
            </w:pPr>
          </w:p>
        </w:tc>
        <w:tc>
          <w:tcPr>
            <w:tcW w:w="775" w:type="dxa"/>
            <w:shd w:val="clear" w:color="auto" w:fill="F2F2F2" w:themeFill="background1" w:themeFillShade="F2"/>
          </w:tcPr>
          <w:p w14:paraId="319B7A79" w14:textId="77777777" w:rsidR="0041658D" w:rsidRPr="00DE31DA" w:rsidRDefault="0041658D" w:rsidP="00AA5A2E">
            <w:pPr>
              <w:overflowPunct/>
              <w:autoSpaceDE/>
              <w:autoSpaceDN/>
              <w:adjustRightInd/>
              <w:spacing w:after="0"/>
              <w:jc w:val="right"/>
              <w:textAlignment w:val="auto"/>
              <w:rPr>
                <w:rFonts w:cs="Arial"/>
                <w:color w:val="000000"/>
                <w:sz w:val="18"/>
                <w:szCs w:val="22"/>
                <w:lang w:val="sv-SE" w:eastAsia="sv-SE"/>
              </w:rPr>
            </w:pPr>
          </w:p>
        </w:tc>
        <w:tc>
          <w:tcPr>
            <w:tcW w:w="776" w:type="dxa"/>
            <w:shd w:val="clear" w:color="auto" w:fill="F2F2F2" w:themeFill="background1" w:themeFillShade="F2"/>
            <w:noWrap/>
          </w:tcPr>
          <w:p w14:paraId="34B632D3" w14:textId="77777777" w:rsidR="0041658D" w:rsidRPr="00DE31DA" w:rsidRDefault="0041658D" w:rsidP="00AA5A2E">
            <w:pPr>
              <w:overflowPunct/>
              <w:autoSpaceDE/>
              <w:autoSpaceDN/>
              <w:adjustRightInd/>
              <w:spacing w:after="0"/>
              <w:jc w:val="right"/>
              <w:textAlignment w:val="auto"/>
              <w:rPr>
                <w:rFonts w:cs="Arial"/>
                <w:color w:val="000000"/>
                <w:sz w:val="18"/>
                <w:szCs w:val="22"/>
                <w:lang w:val="sv-SE" w:eastAsia="sv-SE"/>
              </w:rPr>
            </w:pPr>
          </w:p>
        </w:tc>
      </w:tr>
      <w:tr w:rsidR="0041658D" w:rsidRPr="00DE31DA" w14:paraId="73AD55EF" w14:textId="77777777" w:rsidTr="0041658D">
        <w:trPr>
          <w:trHeight w:val="300"/>
        </w:trPr>
        <w:tc>
          <w:tcPr>
            <w:tcW w:w="1418" w:type="dxa"/>
            <w:shd w:val="clear" w:color="auto" w:fill="DAEEF3" w:themeFill="accent5" w:themeFillTint="33"/>
            <w:noWrap/>
            <w:hideMark/>
          </w:tcPr>
          <w:p w14:paraId="44965568" w14:textId="77777777" w:rsidR="0041658D" w:rsidRPr="00DE31DA" w:rsidRDefault="0041658D" w:rsidP="00AA5A2E">
            <w:pPr>
              <w:overflowPunct/>
              <w:autoSpaceDE/>
              <w:autoSpaceDN/>
              <w:adjustRightInd/>
              <w:spacing w:after="0"/>
              <w:jc w:val="left"/>
              <w:textAlignment w:val="auto"/>
              <w:rPr>
                <w:rFonts w:cs="Arial"/>
                <w:color w:val="000000"/>
                <w:sz w:val="18"/>
                <w:szCs w:val="22"/>
                <w:lang w:val="sv-SE" w:eastAsia="sv-SE"/>
              </w:rPr>
            </w:pPr>
            <w:r>
              <w:rPr>
                <w:rFonts w:cs="Arial"/>
                <w:color w:val="000000"/>
                <w:sz w:val="18"/>
                <w:szCs w:val="22"/>
                <w:lang w:val="sv-SE" w:eastAsia="sv-SE"/>
              </w:rPr>
              <w:t xml:space="preserve">pi/4 </w:t>
            </w:r>
            <w:r w:rsidRPr="00DE31DA">
              <w:rPr>
                <w:rFonts w:cs="Arial"/>
                <w:color w:val="000000"/>
                <w:sz w:val="18"/>
                <w:szCs w:val="22"/>
                <w:lang w:val="sv-SE" w:eastAsia="sv-SE"/>
              </w:rPr>
              <w:t>QPSK</w:t>
            </w:r>
          </w:p>
        </w:tc>
        <w:tc>
          <w:tcPr>
            <w:tcW w:w="775" w:type="dxa"/>
            <w:shd w:val="clear" w:color="auto" w:fill="D6E3BC" w:themeFill="accent3" w:themeFillTint="66"/>
            <w:noWrap/>
            <w:hideMark/>
          </w:tcPr>
          <w:p w14:paraId="56575796" w14:textId="2309CE56" w:rsidR="0041658D" w:rsidRPr="00DE31DA" w:rsidRDefault="0041658D" w:rsidP="00AA5A2E">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0</w:t>
            </w:r>
          </w:p>
        </w:tc>
        <w:tc>
          <w:tcPr>
            <w:tcW w:w="775" w:type="dxa"/>
            <w:shd w:val="clear" w:color="auto" w:fill="D6E3BC" w:themeFill="accent3" w:themeFillTint="66"/>
            <w:noWrap/>
            <w:hideMark/>
          </w:tcPr>
          <w:p w14:paraId="6FC80967" w14:textId="348E7D57" w:rsidR="0041658D" w:rsidRPr="00DE31DA" w:rsidRDefault="0041658D" w:rsidP="00AA5A2E">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0</w:t>
            </w:r>
          </w:p>
        </w:tc>
        <w:tc>
          <w:tcPr>
            <w:tcW w:w="775" w:type="dxa"/>
            <w:shd w:val="clear" w:color="auto" w:fill="D6E3BC" w:themeFill="accent3" w:themeFillTint="66"/>
            <w:noWrap/>
            <w:hideMark/>
          </w:tcPr>
          <w:p w14:paraId="681DB48B" w14:textId="030D525A" w:rsidR="0041658D" w:rsidRPr="00DE31DA" w:rsidRDefault="0041658D" w:rsidP="00AA5A2E">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0</w:t>
            </w:r>
          </w:p>
        </w:tc>
        <w:tc>
          <w:tcPr>
            <w:tcW w:w="776" w:type="dxa"/>
            <w:shd w:val="clear" w:color="auto" w:fill="D6E3BC" w:themeFill="accent3" w:themeFillTint="66"/>
          </w:tcPr>
          <w:p w14:paraId="56A42990" w14:textId="76D199C7" w:rsidR="0041658D" w:rsidRDefault="0041658D" w:rsidP="00AA5A2E">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0</w:t>
            </w:r>
          </w:p>
        </w:tc>
        <w:tc>
          <w:tcPr>
            <w:tcW w:w="775" w:type="dxa"/>
            <w:shd w:val="clear" w:color="auto" w:fill="D6E3BC" w:themeFill="accent3" w:themeFillTint="66"/>
            <w:noWrap/>
            <w:hideMark/>
          </w:tcPr>
          <w:p w14:paraId="72DB56D2" w14:textId="05EA1318" w:rsidR="0041658D" w:rsidRPr="00DE31DA" w:rsidRDefault="0041658D" w:rsidP="00AA5A2E">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0</w:t>
            </w:r>
          </w:p>
        </w:tc>
        <w:tc>
          <w:tcPr>
            <w:tcW w:w="775" w:type="dxa"/>
            <w:shd w:val="clear" w:color="auto" w:fill="D6E3BC" w:themeFill="accent3" w:themeFillTint="66"/>
            <w:noWrap/>
            <w:hideMark/>
          </w:tcPr>
          <w:p w14:paraId="639EAA80" w14:textId="7EA764DB" w:rsidR="0041658D" w:rsidRPr="00DE31DA" w:rsidRDefault="0041658D" w:rsidP="00AA5A2E">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0</w:t>
            </w:r>
          </w:p>
        </w:tc>
        <w:tc>
          <w:tcPr>
            <w:tcW w:w="776" w:type="dxa"/>
            <w:shd w:val="clear" w:color="auto" w:fill="D6E3BC" w:themeFill="accent3" w:themeFillTint="66"/>
          </w:tcPr>
          <w:p w14:paraId="58FFE636" w14:textId="6A6CB7B4" w:rsidR="0041658D" w:rsidRPr="00DE31DA" w:rsidRDefault="0041658D" w:rsidP="00AA5A2E">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0</w:t>
            </w:r>
          </w:p>
        </w:tc>
        <w:tc>
          <w:tcPr>
            <w:tcW w:w="775" w:type="dxa"/>
            <w:shd w:val="clear" w:color="auto" w:fill="F2DBDB" w:themeFill="accent2" w:themeFillTint="33"/>
            <w:noWrap/>
            <w:hideMark/>
          </w:tcPr>
          <w:p w14:paraId="6C2F8D2A" w14:textId="00D58F11" w:rsidR="0041658D" w:rsidRPr="00DE31DA" w:rsidRDefault="0041658D" w:rsidP="00AA5A2E">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2.0</w:t>
            </w:r>
          </w:p>
        </w:tc>
        <w:tc>
          <w:tcPr>
            <w:tcW w:w="775" w:type="dxa"/>
            <w:shd w:val="clear" w:color="auto" w:fill="F2DBDB" w:themeFill="accent2" w:themeFillTint="33"/>
          </w:tcPr>
          <w:p w14:paraId="77478582" w14:textId="0BE4C5A9" w:rsidR="0041658D" w:rsidRPr="00DE31DA" w:rsidRDefault="0041658D" w:rsidP="00AA5A2E">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5.3</w:t>
            </w:r>
          </w:p>
        </w:tc>
        <w:tc>
          <w:tcPr>
            <w:tcW w:w="776" w:type="dxa"/>
            <w:shd w:val="clear" w:color="auto" w:fill="F2DBDB" w:themeFill="accent2" w:themeFillTint="33"/>
            <w:noWrap/>
            <w:hideMark/>
          </w:tcPr>
          <w:p w14:paraId="0DD9B2CF" w14:textId="4C2F1870" w:rsidR="0041658D" w:rsidRPr="00DE31DA" w:rsidRDefault="0041658D" w:rsidP="00AA5A2E">
            <w:pPr>
              <w:overflowPunct/>
              <w:autoSpaceDE/>
              <w:autoSpaceDN/>
              <w:adjustRightInd/>
              <w:spacing w:after="0"/>
              <w:jc w:val="right"/>
              <w:textAlignment w:val="auto"/>
              <w:rPr>
                <w:rFonts w:cs="Arial"/>
                <w:color w:val="000000"/>
                <w:sz w:val="18"/>
                <w:szCs w:val="22"/>
                <w:lang w:val="sv-SE" w:eastAsia="sv-SE"/>
              </w:rPr>
            </w:pPr>
            <w:r>
              <w:rPr>
                <w:rFonts w:cs="Arial"/>
                <w:color w:val="000000"/>
                <w:sz w:val="18"/>
                <w:szCs w:val="22"/>
                <w:lang w:val="sv-SE" w:eastAsia="sv-SE"/>
              </w:rPr>
              <w:t>5.1</w:t>
            </w:r>
          </w:p>
        </w:tc>
      </w:tr>
    </w:tbl>
    <w:p w14:paraId="095468AC" w14:textId="77777777" w:rsidR="00AA73A9" w:rsidRDefault="00AA73A9" w:rsidP="00A254D8"/>
    <w:p w14:paraId="577D2741" w14:textId="46D839C0" w:rsidR="0005434F" w:rsidRDefault="00683F57" w:rsidP="0005434F">
      <w:pPr>
        <w:pStyle w:val="Heading1"/>
      </w:pPr>
      <w:r w:rsidRPr="00763114">
        <w:t>Conclusions</w:t>
      </w:r>
    </w:p>
    <w:p w14:paraId="509D99AB" w14:textId="2F615660" w:rsidR="004A76D3" w:rsidRPr="005B1E18" w:rsidRDefault="004A76D3" w:rsidP="00987BC7">
      <w:r w:rsidRPr="00DB61A1">
        <w:rPr>
          <w:b/>
        </w:rPr>
        <w:t>Observation 1:</w:t>
      </w:r>
      <w:r w:rsidRPr="005B1E18">
        <w:t xml:space="preserve"> </w:t>
      </w:r>
      <w:r w:rsidR="005B1E18" w:rsidRPr="005B1E18">
        <w:t xml:space="preserve">SC-FDMA allows power efficient PA operation and integration </w:t>
      </w:r>
      <w:r w:rsidR="005B1E18">
        <w:t xml:space="preserve">with </w:t>
      </w:r>
      <w:r w:rsidR="005B1E18" w:rsidRPr="005B1E18">
        <w:t>single subcarrier transmission</w:t>
      </w:r>
      <w:r w:rsidR="005B1E18">
        <w:t xml:space="preserve"> since </w:t>
      </w:r>
      <w:r w:rsidR="00F20F22">
        <w:t xml:space="preserve">the </w:t>
      </w:r>
      <w:r w:rsidR="00F20F22" w:rsidRPr="005B1E18">
        <w:t xml:space="preserve">relative cubic metric increase compared to GMSK </w:t>
      </w:r>
      <w:r w:rsidR="00F20F22">
        <w:t>is negligible (</w:t>
      </w:r>
      <w:r w:rsidR="00F20F22" w:rsidRPr="005B1E18">
        <w:t>0.01 dB</w:t>
      </w:r>
      <w:r w:rsidR="00F20F22">
        <w:t xml:space="preserve">), and </w:t>
      </w:r>
      <w:r w:rsidR="005B1E18">
        <w:t xml:space="preserve">PAPR </w:t>
      </w:r>
      <w:r w:rsidR="005B1E18" w:rsidRPr="00F5093D">
        <w:t>is less than 0.1 dB.</w:t>
      </w:r>
    </w:p>
    <w:p w14:paraId="2D47153E" w14:textId="0657237F" w:rsidR="005B1E18" w:rsidRPr="005B1E18" w:rsidRDefault="005B1E18" w:rsidP="00987BC7">
      <w:r w:rsidRPr="00DB61A1">
        <w:rPr>
          <w:b/>
        </w:rPr>
        <w:t>Observation 2:</w:t>
      </w:r>
      <w:r w:rsidRPr="005B1E18">
        <w:t xml:space="preserve"> </w:t>
      </w:r>
      <w:r w:rsidR="00D14B17">
        <w:t xml:space="preserve">The relative cubic metric </w:t>
      </w:r>
      <w:r w:rsidRPr="005B1E18">
        <w:t>for multi-subcarrier transmission with SC-FDMA</w:t>
      </w:r>
      <w:r w:rsidR="002D4792">
        <w:t xml:space="preserve"> and pi/4 QPSK</w:t>
      </w:r>
      <w:r w:rsidRPr="005B1E18">
        <w:t>, even with as many subcarriers as 72, is limited to 2.2 dB</w:t>
      </w:r>
      <w:r w:rsidR="002D4792">
        <w:t>, which allows multi-subcarrier transmission for most UE locations, reducing the transmission time and thus the power consumption.</w:t>
      </w:r>
    </w:p>
    <w:p w14:paraId="17D74F0E" w14:textId="57F96679" w:rsidR="009423B3" w:rsidRDefault="005B1E18" w:rsidP="00987BC7">
      <w:r w:rsidRPr="00DB61A1">
        <w:rPr>
          <w:b/>
        </w:rPr>
        <w:t>Observation 3:</w:t>
      </w:r>
      <w:r w:rsidRPr="005B1E18">
        <w:t xml:space="preserve"> </w:t>
      </w:r>
      <w:r w:rsidR="009423B3">
        <w:t xml:space="preserve">With </w:t>
      </w:r>
      <w:r w:rsidR="003B2CDC">
        <w:t xml:space="preserve">the impact of a realistic PA, SC-FDMA can </w:t>
      </w:r>
      <w:r w:rsidR="003B2CDC" w:rsidRPr="00C433EB">
        <w:rPr>
          <w:lang w:val="en-US"/>
        </w:rPr>
        <w:t>fulfil</w:t>
      </w:r>
      <w:r w:rsidR="009423B3" w:rsidRPr="00C433EB">
        <w:rPr>
          <w:lang w:val="en-US"/>
        </w:rPr>
        <w:t>l</w:t>
      </w:r>
      <w:r w:rsidR="003B2CDC">
        <w:t xml:space="preserve"> the GSM spectrum mask for transmissions with up to 24 subcarriers without any PA back-off. </w:t>
      </w:r>
    </w:p>
    <w:p w14:paraId="64334D18" w14:textId="45AA89A9" w:rsidR="005B1E18" w:rsidRPr="005B1E18" w:rsidRDefault="009423B3" w:rsidP="00987BC7">
      <w:r w:rsidRPr="00C433EB">
        <w:rPr>
          <w:b/>
        </w:rPr>
        <w:t>Observation 4:</w:t>
      </w:r>
      <w:r>
        <w:t xml:space="preserve"> With the impact of a realistic PA, we see that SC-FDMA can </w:t>
      </w:r>
      <w:r w:rsidRPr="0077641B">
        <w:rPr>
          <w:lang w:val="en-US"/>
        </w:rPr>
        <w:t>fulfill</w:t>
      </w:r>
      <w:r>
        <w:t xml:space="preserve"> the GSM spectrum mask for transmissions with up to 6 subcarriers with </w:t>
      </w:r>
      <w:r w:rsidR="000C08B6">
        <w:t>10 dB or more margin</w:t>
      </w:r>
      <w:r>
        <w:t>.</w:t>
      </w:r>
    </w:p>
    <w:p w14:paraId="577D2743" w14:textId="77777777" w:rsidR="00CA53DD" w:rsidRPr="00763114" w:rsidRDefault="00CA53DD" w:rsidP="00253C39">
      <w:pPr>
        <w:pStyle w:val="Heading1"/>
      </w:pPr>
      <w:r w:rsidRPr="00763114">
        <w:t>References</w:t>
      </w:r>
    </w:p>
    <w:p w14:paraId="6B8793E2" w14:textId="7CDAC0BE" w:rsidR="007058B7" w:rsidRPr="00247D7A" w:rsidRDefault="00D039A5" w:rsidP="00AF3743">
      <w:pPr>
        <w:pStyle w:val="Reference"/>
      </w:pPr>
      <w:bookmarkStart w:id="35" w:name="_Ref430941298"/>
      <w:r w:rsidRPr="00247D7A">
        <w:t>RP-151621, “New Work Item: NarrowBand IOT (NB-IOT)”, source Qualcomm Incorporated, RAN#69, Sep 14</w:t>
      </w:r>
      <w:r w:rsidRPr="00247D7A">
        <w:rPr>
          <w:vertAlign w:val="superscript"/>
        </w:rPr>
        <w:t>th</w:t>
      </w:r>
      <w:r w:rsidRPr="00247D7A">
        <w:t xml:space="preserve"> to 16</w:t>
      </w:r>
      <w:r w:rsidRPr="00247D7A">
        <w:rPr>
          <w:vertAlign w:val="superscript"/>
        </w:rPr>
        <w:t>th</w:t>
      </w:r>
      <w:r w:rsidRPr="00247D7A">
        <w:t>, 2015, Phoenix, USA.</w:t>
      </w:r>
      <w:bookmarkEnd w:id="35"/>
      <w:r w:rsidRPr="00247D7A">
        <w:t xml:space="preserve"> </w:t>
      </w:r>
    </w:p>
    <w:p w14:paraId="66F9F094" w14:textId="1EA108F9" w:rsidR="00B17492" w:rsidRDefault="00B17492" w:rsidP="00B17492">
      <w:pPr>
        <w:pStyle w:val="Reference"/>
      </w:pPr>
      <w:bookmarkStart w:id="36" w:name="_Ref434586133"/>
      <w:r w:rsidRPr="00B17492">
        <w:t>R1-157424</w:t>
      </w:r>
      <w:r>
        <w:t xml:space="preserve">, </w:t>
      </w:r>
      <w:r w:rsidRPr="00B17492">
        <w:t>NB-IoT - Random Access Design</w:t>
      </w:r>
      <w:r>
        <w:t xml:space="preserve">, source Ericsson, 3GPP TSG-RAN1 #83, 15-22 Nov 2015, Anaheim, </w:t>
      </w:r>
      <w:r w:rsidR="00363969">
        <w:t>US</w:t>
      </w:r>
    </w:p>
    <w:p w14:paraId="334C7A13" w14:textId="5439D39C" w:rsidR="00896570" w:rsidRPr="00247D7A" w:rsidRDefault="00896570" w:rsidP="00896570">
      <w:pPr>
        <w:pStyle w:val="Reference"/>
      </w:pPr>
      <w:r w:rsidRPr="00896570">
        <w:t>R1-156011</w:t>
      </w:r>
      <w:r>
        <w:t>, “</w:t>
      </w:r>
      <w:r w:rsidRPr="00896570">
        <w:t>Narrowband LTE – Random Access Design</w:t>
      </w:r>
      <w:r>
        <w:t xml:space="preserve">”, source Ericsson, </w:t>
      </w:r>
      <w:r w:rsidRPr="00896570">
        <w:t>3GPP TSG-RAN1 #82bis</w:t>
      </w:r>
      <w:r>
        <w:t xml:space="preserve">, </w:t>
      </w:r>
      <w:r w:rsidRPr="00896570">
        <w:t>5th – 9th October 2015</w:t>
      </w:r>
      <w:r>
        <w:t xml:space="preserve">, </w:t>
      </w:r>
      <w:r w:rsidRPr="00896570">
        <w:t>Malmo, Sweden</w:t>
      </w:r>
      <w:bookmarkEnd w:id="36"/>
    </w:p>
    <w:p w14:paraId="722E1936" w14:textId="77777777" w:rsidR="002913BB" w:rsidRPr="00247D7A" w:rsidRDefault="002913BB" w:rsidP="002913BB">
      <w:pPr>
        <w:pStyle w:val="Reference"/>
      </w:pPr>
      <w:bookmarkStart w:id="37" w:name="_Ref434588126"/>
      <w:r w:rsidRPr="002913BB">
        <w:t>R1-156012</w:t>
      </w:r>
      <w:r>
        <w:t>, “</w:t>
      </w:r>
      <w:r w:rsidRPr="002913BB">
        <w:t>NB-LTE – UL Modulation</w:t>
      </w:r>
      <w:r>
        <w:t xml:space="preserve">”, source </w:t>
      </w:r>
      <w:r w:rsidRPr="002913BB">
        <w:t>Ericsson</w:t>
      </w:r>
      <w:r>
        <w:t xml:space="preserve">, </w:t>
      </w:r>
      <w:r w:rsidRPr="002913BB">
        <w:t>3GPP TSG-RAN1 #82bits</w:t>
      </w:r>
      <w:r>
        <w:t xml:space="preserve">, </w:t>
      </w:r>
      <w:r w:rsidRPr="00896570">
        <w:t>5th – 9th October 2015</w:t>
      </w:r>
      <w:r>
        <w:t xml:space="preserve">, </w:t>
      </w:r>
      <w:r w:rsidRPr="00896570">
        <w:t>Malmo, Sweden</w:t>
      </w:r>
      <w:bookmarkEnd w:id="37"/>
    </w:p>
    <w:p w14:paraId="68EFD7A8" w14:textId="16234C10" w:rsidR="008167FA" w:rsidRPr="00763114" w:rsidRDefault="008167FA" w:rsidP="008167FA">
      <w:pPr>
        <w:pStyle w:val="Reference"/>
      </w:pPr>
      <w:bookmarkStart w:id="38" w:name="_Ref434588127"/>
      <w:r w:rsidRPr="00D66BF1">
        <w:t>GP-150</w:t>
      </w:r>
      <w:r>
        <w:t>048, “</w:t>
      </w:r>
      <w:r w:rsidRPr="008B12F5">
        <w:t>Peak-to-Average Power Ratio and Power Spectral Density of Tone-Phase-Shift Keying</w:t>
      </w:r>
      <w:r>
        <w:t>”, so</w:t>
      </w:r>
      <w:r w:rsidRPr="008B12F5">
        <w:t>urce Qualcomm Incorporated, 3GPP TSG GERAN #65, 9 – 13 March 2015</w:t>
      </w:r>
      <w:bookmarkEnd w:id="38"/>
      <w:r w:rsidR="00FC4BAB" w:rsidRPr="008B12F5">
        <w:t>, Shanghai, China</w:t>
      </w:r>
    </w:p>
    <w:p w14:paraId="4466788A" w14:textId="308BAD83" w:rsidR="002913BB" w:rsidRDefault="00B3787C" w:rsidP="001364CD">
      <w:pPr>
        <w:pStyle w:val="Reference"/>
      </w:pPr>
      <w:bookmarkStart w:id="39" w:name="_Ref434591921"/>
      <w:r w:rsidRPr="00B3787C">
        <w:t>R1-060385</w:t>
      </w:r>
      <w:r>
        <w:t xml:space="preserve">, </w:t>
      </w:r>
      <w:r w:rsidR="001364CD">
        <w:t>“</w:t>
      </w:r>
      <w:r w:rsidR="001364CD" w:rsidRPr="001364CD">
        <w:t>Cubic Metric in 3GPP-LTE</w:t>
      </w:r>
      <w:r w:rsidR="001364CD">
        <w:t xml:space="preserve">”, source Motorola, </w:t>
      </w:r>
      <w:r w:rsidR="001364CD" w:rsidRPr="001364CD">
        <w:t>3GPP TSG RAN WG1 #44</w:t>
      </w:r>
      <w:r w:rsidR="001364CD">
        <w:t xml:space="preserve">, </w:t>
      </w:r>
      <w:r w:rsidR="001364CD" w:rsidRPr="001364CD">
        <w:t>February 13-17, 2006</w:t>
      </w:r>
      <w:r w:rsidR="00FC4BAB">
        <w:t xml:space="preserve">, </w:t>
      </w:r>
      <w:r w:rsidR="00FC4BAB" w:rsidRPr="001364CD">
        <w:t>Denver, USA</w:t>
      </w:r>
      <w:bookmarkEnd w:id="39"/>
    </w:p>
    <w:p w14:paraId="7126831D" w14:textId="7D479A99" w:rsidR="00173F9F" w:rsidRDefault="00173F9F" w:rsidP="00173F9F">
      <w:pPr>
        <w:pStyle w:val="Reference"/>
      </w:pPr>
      <w:bookmarkStart w:id="40" w:name="_Ref435540276"/>
      <w:r w:rsidRPr="00173F9F">
        <w:t>R1-157470, "On the impact of a realistic PA model on SC-FDMA uplink", source Neul, Huawei, HiSilicon</w:t>
      </w:r>
      <w:r>
        <w:t>, 3GPP TSG-RAN1 #83, 15-22 Nov 2015, Anaheim, US</w:t>
      </w:r>
      <w:bookmarkEnd w:id="40"/>
    </w:p>
    <w:p w14:paraId="748591E6" w14:textId="684990A2" w:rsidR="00B65CD8" w:rsidRDefault="00B65CD8" w:rsidP="00B65CD8">
      <w:pPr>
        <w:pStyle w:val="Reference"/>
      </w:pPr>
      <w:bookmarkStart w:id="41" w:name="_Ref435586511"/>
      <w:r w:rsidRPr="00B65CD8">
        <w:t>R1-157397</w:t>
      </w:r>
      <w:r>
        <w:t>, “</w:t>
      </w:r>
      <w:r w:rsidRPr="00B65CD8">
        <w:t xml:space="preserve">NB-IoT - SC-FDMA UL spectrum characteristics, </w:t>
      </w:r>
      <w:r>
        <w:t xml:space="preserve">PAPR, and relative cubic metric”, </w:t>
      </w:r>
      <w:r w:rsidRPr="00B65CD8">
        <w:t>Ericsson</w:t>
      </w:r>
      <w:r>
        <w:t xml:space="preserve">, </w:t>
      </w:r>
      <w:r>
        <w:t>3GPP TSG-RAN1 #83, 15-22 Nov 2015, Anaheim, US</w:t>
      </w:r>
      <w:bookmarkEnd w:id="41"/>
    </w:p>
    <w:p w14:paraId="63FE7507" w14:textId="77777777" w:rsidR="00643090" w:rsidRPr="00763114" w:rsidRDefault="00643090" w:rsidP="003A646E">
      <w:pPr>
        <w:pStyle w:val="Reference"/>
        <w:numPr>
          <w:ilvl w:val="0"/>
          <w:numId w:val="0"/>
        </w:numPr>
        <w:ind w:left="567"/>
      </w:pPr>
    </w:p>
    <w:sectPr w:rsidR="00643090" w:rsidRPr="00763114" w:rsidSect="003B5666">
      <w:headerReference w:type="default" r:id="rId43"/>
      <w:footerReference w:type="default" r:id="rId44"/>
      <w:headerReference w:type="first" r:id="rId45"/>
      <w:footerReference w:type="first" r:id="rId46"/>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635882" w14:textId="77777777" w:rsidR="00956ECA" w:rsidRDefault="00956ECA">
      <w:pPr>
        <w:spacing w:after="0"/>
      </w:pPr>
      <w:r>
        <w:separator/>
      </w:r>
    </w:p>
  </w:endnote>
  <w:endnote w:type="continuationSeparator" w:id="0">
    <w:p w14:paraId="750EF446" w14:textId="77777777" w:rsidR="00956ECA" w:rsidRDefault="00956E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AF71FF" w:rsidRDefault="00AF71FF">
    <w:pPr>
      <w:pStyle w:val="Footer"/>
      <w:ind w:right="-1521"/>
    </w:pPr>
    <w:r>
      <w:rPr>
        <w:rStyle w:val="PageNumber"/>
      </w:rPr>
      <w:fldChar w:fldCharType="begin"/>
    </w:r>
    <w:r>
      <w:rPr>
        <w:rStyle w:val="PageNumber"/>
      </w:rPr>
      <w:instrText xml:space="preserve"> PAGE </w:instrText>
    </w:r>
    <w:r>
      <w:rPr>
        <w:rStyle w:val="PageNumber"/>
      </w:rPr>
      <w:fldChar w:fldCharType="separate"/>
    </w:r>
    <w:r w:rsidR="00D725EB">
      <w:rPr>
        <w:rStyle w:val="PageNumber"/>
      </w:rPr>
      <w:t>2</w:t>
    </w:r>
    <w:r>
      <w:rPr>
        <w:rStyle w:val="PageNumber"/>
      </w:rPr>
      <w:fldChar w:fldCharType="end"/>
    </w:r>
    <w:bookmarkStart w:id="4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25EB">
      <w:rPr>
        <w:rStyle w:val="PageNumber"/>
      </w:rPr>
      <w:t>18</w:t>
    </w:r>
    <w:r>
      <w:rPr>
        <w:rStyle w:val="PageNumber"/>
      </w:rPr>
      <w:fldChar w:fldCharType="end"/>
    </w:r>
    <w:r>
      <w:rPr>
        <w:rStyle w:val="PageNumber"/>
      </w:rPr>
      <w:t>)</w:t>
    </w:r>
    <w:bookmarkEnd w:id="42"/>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AF71FF" w:rsidRDefault="00AF71FF">
    <w:pPr>
      <w:pStyle w:val="Footer"/>
    </w:pPr>
    <w:r>
      <w:rPr>
        <w:rStyle w:val="PageNumber"/>
      </w:rPr>
      <w:fldChar w:fldCharType="begin"/>
    </w:r>
    <w:r>
      <w:rPr>
        <w:rStyle w:val="PageNumber"/>
      </w:rPr>
      <w:instrText xml:space="preserve"> PAGE </w:instrText>
    </w:r>
    <w:r>
      <w:rPr>
        <w:rStyle w:val="PageNumber"/>
      </w:rPr>
      <w:fldChar w:fldCharType="separate"/>
    </w:r>
    <w:r w:rsidR="00D725E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25EB">
      <w:rPr>
        <w:rStyle w:val="PageNumber"/>
      </w:rPr>
      <w:t>18</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AB8DB2" w14:textId="77777777" w:rsidR="00956ECA" w:rsidRDefault="00956ECA">
      <w:pPr>
        <w:spacing w:after="0"/>
      </w:pPr>
      <w:r>
        <w:separator/>
      </w:r>
    </w:p>
  </w:footnote>
  <w:footnote w:type="continuationSeparator" w:id="0">
    <w:p w14:paraId="2B3AC3C7" w14:textId="77777777" w:rsidR="00956ECA" w:rsidRDefault="00956EC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AF71FF" w:rsidRPr="006A0FC7" w:rsidRDefault="00AF71FF"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AF71FF" w:rsidRPr="00BF30DA" w:rsidRDefault="00AF71FF"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D0CD5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1">
    <w:nsid w:val="0AB43F77"/>
    <w:multiLevelType w:val="hybridMultilevel"/>
    <w:tmpl w:val="B19A0808"/>
    <w:lvl w:ilvl="0" w:tplc="08B20AE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lvlText w:val="[%1]"/>
      <w:lvlJc w:val="left"/>
      <w:pPr>
        <w:tabs>
          <w:tab w:val="num" w:pos="360"/>
        </w:tabs>
        <w:ind w:left="360" w:hanging="360"/>
      </w:pPr>
    </w:lvl>
  </w:abstractNum>
  <w:abstractNum w:abstractNumId="13">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3DE538A"/>
    <w:multiLevelType w:val="hybridMultilevel"/>
    <w:tmpl w:val="2B3E3E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29">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4B12BF"/>
    <w:multiLevelType w:val="hybridMultilevel"/>
    <w:tmpl w:val="AA120D4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abstractNumId w:val="21"/>
  </w:num>
  <w:num w:numId="2">
    <w:abstractNumId w:val="12"/>
  </w:num>
  <w:num w:numId="3">
    <w:abstractNumId w:val="13"/>
  </w:num>
  <w:num w:numId="4">
    <w:abstractNumId w:val="1"/>
  </w:num>
  <w:num w:numId="5">
    <w:abstractNumId w:val="27"/>
  </w:num>
  <w:num w:numId="6">
    <w:abstractNumId w:val="18"/>
  </w:num>
  <w:num w:numId="7">
    <w:abstractNumId w:val="7"/>
  </w:num>
  <w:num w:numId="8">
    <w:abstractNumId w:val="22"/>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4"/>
  </w:num>
  <w:num w:numId="20">
    <w:abstractNumId w:val="4"/>
  </w:num>
  <w:num w:numId="21">
    <w:abstractNumId w:val="19"/>
  </w:num>
  <w:num w:numId="22">
    <w:abstractNumId w:val="3"/>
  </w:num>
  <w:num w:numId="23">
    <w:abstractNumId w:val="26"/>
  </w:num>
  <w:num w:numId="24">
    <w:abstractNumId w:val="2"/>
  </w:num>
  <w:num w:numId="25">
    <w:abstractNumId w:val="15"/>
  </w:num>
  <w:num w:numId="26">
    <w:abstractNumId w:val="17"/>
  </w:num>
  <w:num w:numId="27">
    <w:abstractNumId w:val="5"/>
  </w:num>
  <w:num w:numId="28">
    <w:abstractNumId w:val="0"/>
  </w:num>
  <w:num w:numId="29">
    <w:abstractNumId w:val="16"/>
  </w:num>
  <w:num w:numId="30">
    <w:abstractNumId w:val="25"/>
  </w:num>
  <w:num w:numId="31">
    <w:abstractNumId w:val="22"/>
  </w:num>
  <w:num w:numId="32">
    <w:abstractNumId w:val="29"/>
  </w:num>
  <w:num w:numId="33">
    <w:abstractNumId w:val="10"/>
  </w:num>
  <w:num w:numId="34">
    <w:abstractNumId w:val="20"/>
  </w:num>
  <w:num w:numId="35">
    <w:abstractNumId w:val="28"/>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9"/>
  </w:num>
  <w:num w:numId="39">
    <w:abstractNumId w:val="23"/>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CF3"/>
    <w:rsid w:val="00004F8F"/>
    <w:rsid w:val="00006B9C"/>
    <w:rsid w:val="0001021E"/>
    <w:rsid w:val="000109D5"/>
    <w:rsid w:val="00010AEE"/>
    <w:rsid w:val="0001270B"/>
    <w:rsid w:val="00013440"/>
    <w:rsid w:val="0001351A"/>
    <w:rsid w:val="00013F4F"/>
    <w:rsid w:val="00013F68"/>
    <w:rsid w:val="00017366"/>
    <w:rsid w:val="0002025B"/>
    <w:rsid w:val="000237B9"/>
    <w:rsid w:val="0002572A"/>
    <w:rsid w:val="00025BF3"/>
    <w:rsid w:val="00027311"/>
    <w:rsid w:val="00027D60"/>
    <w:rsid w:val="00031103"/>
    <w:rsid w:val="00031B1F"/>
    <w:rsid w:val="00034EC2"/>
    <w:rsid w:val="00035879"/>
    <w:rsid w:val="00035C5C"/>
    <w:rsid w:val="00036AAB"/>
    <w:rsid w:val="00037FA7"/>
    <w:rsid w:val="00042044"/>
    <w:rsid w:val="00042A4F"/>
    <w:rsid w:val="0004621B"/>
    <w:rsid w:val="000502F3"/>
    <w:rsid w:val="0005061C"/>
    <w:rsid w:val="00051D03"/>
    <w:rsid w:val="000530D9"/>
    <w:rsid w:val="0005365D"/>
    <w:rsid w:val="0005434F"/>
    <w:rsid w:val="0005445E"/>
    <w:rsid w:val="00055864"/>
    <w:rsid w:val="00055E6D"/>
    <w:rsid w:val="00057B28"/>
    <w:rsid w:val="00061919"/>
    <w:rsid w:val="00067182"/>
    <w:rsid w:val="0007045A"/>
    <w:rsid w:val="0007117D"/>
    <w:rsid w:val="000721FC"/>
    <w:rsid w:val="00072382"/>
    <w:rsid w:val="00083E83"/>
    <w:rsid w:val="000857F2"/>
    <w:rsid w:val="00085A70"/>
    <w:rsid w:val="00087350"/>
    <w:rsid w:val="0008796B"/>
    <w:rsid w:val="00091A7F"/>
    <w:rsid w:val="00093C23"/>
    <w:rsid w:val="00093FC2"/>
    <w:rsid w:val="00096C16"/>
    <w:rsid w:val="000A207F"/>
    <w:rsid w:val="000A29C6"/>
    <w:rsid w:val="000A4FF9"/>
    <w:rsid w:val="000A5848"/>
    <w:rsid w:val="000A6510"/>
    <w:rsid w:val="000B2C9C"/>
    <w:rsid w:val="000B31DD"/>
    <w:rsid w:val="000B3334"/>
    <w:rsid w:val="000B462B"/>
    <w:rsid w:val="000B484A"/>
    <w:rsid w:val="000B5B8E"/>
    <w:rsid w:val="000C06DE"/>
    <w:rsid w:val="000C08B6"/>
    <w:rsid w:val="000C18F3"/>
    <w:rsid w:val="000C2014"/>
    <w:rsid w:val="000C2715"/>
    <w:rsid w:val="000C3C4D"/>
    <w:rsid w:val="000C7570"/>
    <w:rsid w:val="000C7F06"/>
    <w:rsid w:val="000D036A"/>
    <w:rsid w:val="000D1234"/>
    <w:rsid w:val="000D451A"/>
    <w:rsid w:val="000D4E16"/>
    <w:rsid w:val="000E114A"/>
    <w:rsid w:val="000E2D68"/>
    <w:rsid w:val="000E2DED"/>
    <w:rsid w:val="000E3586"/>
    <w:rsid w:val="000E4E27"/>
    <w:rsid w:val="000E63C3"/>
    <w:rsid w:val="000E71AB"/>
    <w:rsid w:val="000E7F68"/>
    <w:rsid w:val="000F0989"/>
    <w:rsid w:val="000F2D08"/>
    <w:rsid w:val="000F2F61"/>
    <w:rsid w:val="000F5A66"/>
    <w:rsid w:val="000F623B"/>
    <w:rsid w:val="000F6CDC"/>
    <w:rsid w:val="001008D0"/>
    <w:rsid w:val="00100F09"/>
    <w:rsid w:val="001015B9"/>
    <w:rsid w:val="00101845"/>
    <w:rsid w:val="001033FB"/>
    <w:rsid w:val="00104263"/>
    <w:rsid w:val="00104E0D"/>
    <w:rsid w:val="0010540F"/>
    <w:rsid w:val="00111F79"/>
    <w:rsid w:val="00114D8B"/>
    <w:rsid w:val="001203AA"/>
    <w:rsid w:val="00120BE2"/>
    <w:rsid w:val="00125368"/>
    <w:rsid w:val="001254C4"/>
    <w:rsid w:val="001271EE"/>
    <w:rsid w:val="001302FE"/>
    <w:rsid w:val="00130ED8"/>
    <w:rsid w:val="001311CC"/>
    <w:rsid w:val="001354B2"/>
    <w:rsid w:val="001364CD"/>
    <w:rsid w:val="00140C24"/>
    <w:rsid w:val="00142231"/>
    <w:rsid w:val="00142630"/>
    <w:rsid w:val="00142768"/>
    <w:rsid w:val="00146951"/>
    <w:rsid w:val="00146EC4"/>
    <w:rsid w:val="00147E0D"/>
    <w:rsid w:val="00151C32"/>
    <w:rsid w:val="00152595"/>
    <w:rsid w:val="001528A8"/>
    <w:rsid w:val="001547A1"/>
    <w:rsid w:val="0015589C"/>
    <w:rsid w:val="0016019B"/>
    <w:rsid w:val="00160AA0"/>
    <w:rsid w:val="00161614"/>
    <w:rsid w:val="001636B7"/>
    <w:rsid w:val="00164262"/>
    <w:rsid w:val="001650D9"/>
    <w:rsid w:val="00165C40"/>
    <w:rsid w:val="00167432"/>
    <w:rsid w:val="0017094F"/>
    <w:rsid w:val="00171EDC"/>
    <w:rsid w:val="00172588"/>
    <w:rsid w:val="001726EA"/>
    <w:rsid w:val="0017281E"/>
    <w:rsid w:val="001738F4"/>
    <w:rsid w:val="00173F9F"/>
    <w:rsid w:val="00174542"/>
    <w:rsid w:val="00174768"/>
    <w:rsid w:val="0017602F"/>
    <w:rsid w:val="00176526"/>
    <w:rsid w:val="00177929"/>
    <w:rsid w:val="00182048"/>
    <w:rsid w:val="0018252D"/>
    <w:rsid w:val="0018259F"/>
    <w:rsid w:val="00182960"/>
    <w:rsid w:val="00184BE0"/>
    <w:rsid w:val="001852C0"/>
    <w:rsid w:val="0018745C"/>
    <w:rsid w:val="00190C7B"/>
    <w:rsid w:val="00191458"/>
    <w:rsid w:val="00191B11"/>
    <w:rsid w:val="00194A90"/>
    <w:rsid w:val="001A0E97"/>
    <w:rsid w:val="001A3ADC"/>
    <w:rsid w:val="001A7A2A"/>
    <w:rsid w:val="001B3005"/>
    <w:rsid w:val="001B4BA9"/>
    <w:rsid w:val="001B5230"/>
    <w:rsid w:val="001B5297"/>
    <w:rsid w:val="001B578B"/>
    <w:rsid w:val="001B58B6"/>
    <w:rsid w:val="001C6000"/>
    <w:rsid w:val="001C7E7D"/>
    <w:rsid w:val="001D06AC"/>
    <w:rsid w:val="001D07A5"/>
    <w:rsid w:val="001D6BC7"/>
    <w:rsid w:val="001E1C9C"/>
    <w:rsid w:val="001E213E"/>
    <w:rsid w:val="001E272E"/>
    <w:rsid w:val="001E2E2B"/>
    <w:rsid w:val="001E582A"/>
    <w:rsid w:val="001E7AF7"/>
    <w:rsid w:val="001F0CE9"/>
    <w:rsid w:val="001F2075"/>
    <w:rsid w:val="001F3714"/>
    <w:rsid w:val="001F39B2"/>
    <w:rsid w:val="001F510D"/>
    <w:rsid w:val="001F6E69"/>
    <w:rsid w:val="002001B3"/>
    <w:rsid w:val="00201D52"/>
    <w:rsid w:val="0020370B"/>
    <w:rsid w:val="00206BFE"/>
    <w:rsid w:val="002147FC"/>
    <w:rsid w:val="0021523D"/>
    <w:rsid w:val="00220E5C"/>
    <w:rsid w:val="00222479"/>
    <w:rsid w:val="00223149"/>
    <w:rsid w:val="00224F96"/>
    <w:rsid w:val="00225023"/>
    <w:rsid w:val="00225036"/>
    <w:rsid w:val="002277F6"/>
    <w:rsid w:val="002312B8"/>
    <w:rsid w:val="00232CFF"/>
    <w:rsid w:val="002351BF"/>
    <w:rsid w:val="00235772"/>
    <w:rsid w:val="00235E4A"/>
    <w:rsid w:val="00236C13"/>
    <w:rsid w:val="0023778C"/>
    <w:rsid w:val="00237F4E"/>
    <w:rsid w:val="00247898"/>
    <w:rsid w:val="00247D7A"/>
    <w:rsid w:val="002533A6"/>
    <w:rsid w:val="00253C39"/>
    <w:rsid w:val="00255DB5"/>
    <w:rsid w:val="00263123"/>
    <w:rsid w:val="00263976"/>
    <w:rsid w:val="00264921"/>
    <w:rsid w:val="00265439"/>
    <w:rsid w:val="00267AC3"/>
    <w:rsid w:val="00271404"/>
    <w:rsid w:val="0027285A"/>
    <w:rsid w:val="0027635D"/>
    <w:rsid w:val="00283780"/>
    <w:rsid w:val="00285772"/>
    <w:rsid w:val="00287364"/>
    <w:rsid w:val="00287D33"/>
    <w:rsid w:val="002913BB"/>
    <w:rsid w:val="00291AA4"/>
    <w:rsid w:val="00291F1D"/>
    <w:rsid w:val="00292A88"/>
    <w:rsid w:val="002951FC"/>
    <w:rsid w:val="002A2963"/>
    <w:rsid w:val="002A5DC6"/>
    <w:rsid w:val="002A6432"/>
    <w:rsid w:val="002B07C7"/>
    <w:rsid w:val="002B11BE"/>
    <w:rsid w:val="002B368A"/>
    <w:rsid w:val="002B4986"/>
    <w:rsid w:val="002B5026"/>
    <w:rsid w:val="002C1AE5"/>
    <w:rsid w:val="002C3811"/>
    <w:rsid w:val="002C39D5"/>
    <w:rsid w:val="002C4276"/>
    <w:rsid w:val="002C547A"/>
    <w:rsid w:val="002C576D"/>
    <w:rsid w:val="002C6DB8"/>
    <w:rsid w:val="002D14F3"/>
    <w:rsid w:val="002D3252"/>
    <w:rsid w:val="002D43CF"/>
    <w:rsid w:val="002D4792"/>
    <w:rsid w:val="002D4EAD"/>
    <w:rsid w:val="002D5B4C"/>
    <w:rsid w:val="002D6C26"/>
    <w:rsid w:val="002E499D"/>
    <w:rsid w:val="002E4B80"/>
    <w:rsid w:val="002F3EBA"/>
    <w:rsid w:val="002F3FAE"/>
    <w:rsid w:val="002F6BC2"/>
    <w:rsid w:val="002F7983"/>
    <w:rsid w:val="003013DF"/>
    <w:rsid w:val="0030776D"/>
    <w:rsid w:val="00312CFF"/>
    <w:rsid w:val="003140E8"/>
    <w:rsid w:val="00320D05"/>
    <w:rsid w:val="00322939"/>
    <w:rsid w:val="00322C8D"/>
    <w:rsid w:val="00323F7A"/>
    <w:rsid w:val="00324758"/>
    <w:rsid w:val="0032701A"/>
    <w:rsid w:val="00327656"/>
    <w:rsid w:val="003305C3"/>
    <w:rsid w:val="00332C78"/>
    <w:rsid w:val="003331F6"/>
    <w:rsid w:val="00335026"/>
    <w:rsid w:val="00335991"/>
    <w:rsid w:val="003379B0"/>
    <w:rsid w:val="00341C71"/>
    <w:rsid w:val="00347F43"/>
    <w:rsid w:val="003526DC"/>
    <w:rsid w:val="0035309F"/>
    <w:rsid w:val="00353DCF"/>
    <w:rsid w:val="00355DC7"/>
    <w:rsid w:val="00356DAE"/>
    <w:rsid w:val="003578EB"/>
    <w:rsid w:val="00357C52"/>
    <w:rsid w:val="0036159C"/>
    <w:rsid w:val="003625B9"/>
    <w:rsid w:val="00362B1B"/>
    <w:rsid w:val="00363969"/>
    <w:rsid w:val="00363C62"/>
    <w:rsid w:val="003650E4"/>
    <w:rsid w:val="00371E8A"/>
    <w:rsid w:val="00371EAE"/>
    <w:rsid w:val="0037332C"/>
    <w:rsid w:val="003773EE"/>
    <w:rsid w:val="0038104D"/>
    <w:rsid w:val="00383CE6"/>
    <w:rsid w:val="0038496E"/>
    <w:rsid w:val="00384D96"/>
    <w:rsid w:val="00390692"/>
    <w:rsid w:val="0039083F"/>
    <w:rsid w:val="00390ADB"/>
    <w:rsid w:val="00393569"/>
    <w:rsid w:val="003A0C22"/>
    <w:rsid w:val="003A2734"/>
    <w:rsid w:val="003A646E"/>
    <w:rsid w:val="003A6896"/>
    <w:rsid w:val="003B2CDC"/>
    <w:rsid w:val="003B2F31"/>
    <w:rsid w:val="003B5666"/>
    <w:rsid w:val="003C72EE"/>
    <w:rsid w:val="003C76E2"/>
    <w:rsid w:val="003D15A1"/>
    <w:rsid w:val="003D1C2A"/>
    <w:rsid w:val="003D273D"/>
    <w:rsid w:val="003D3EEA"/>
    <w:rsid w:val="003D5712"/>
    <w:rsid w:val="003E2B02"/>
    <w:rsid w:val="003E3C3F"/>
    <w:rsid w:val="003E54AE"/>
    <w:rsid w:val="003E6309"/>
    <w:rsid w:val="003E70DE"/>
    <w:rsid w:val="003E7A09"/>
    <w:rsid w:val="003F1316"/>
    <w:rsid w:val="003F1E4A"/>
    <w:rsid w:val="003F20EB"/>
    <w:rsid w:val="003F2D08"/>
    <w:rsid w:val="003F2DD5"/>
    <w:rsid w:val="003F411D"/>
    <w:rsid w:val="003F430C"/>
    <w:rsid w:val="003F614C"/>
    <w:rsid w:val="003F6C3A"/>
    <w:rsid w:val="00401132"/>
    <w:rsid w:val="00401315"/>
    <w:rsid w:val="0040291E"/>
    <w:rsid w:val="00405BC1"/>
    <w:rsid w:val="00405F52"/>
    <w:rsid w:val="004077BE"/>
    <w:rsid w:val="00411778"/>
    <w:rsid w:val="00414004"/>
    <w:rsid w:val="00414D8B"/>
    <w:rsid w:val="00414F7A"/>
    <w:rsid w:val="0041658D"/>
    <w:rsid w:val="00420701"/>
    <w:rsid w:val="00420745"/>
    <w:rsid w:val="0042184C"/>
    <w:rsid w:val="00425B94"/>
    <w:rsid w:val="004264B6"/>
    <w:rsid w:val="0042683A"/>
    <w:rsid w:val="00427DC8"/>
    <w:rsid w:val="004373A6"/>
    <w:rsid w:val="004375FE"/>
    <w:rsid w:val="00437704"/>
    <w:rsid w:val="00440089"/>
    <w:rsid w:val="00442263"/>
    <w:rsid w:val="0044327E"/>
    <w:rsid w:val="00443BBF"/>
    <w:rsid w:val="00447F5B"/>
    <w:rsid w:val="00456CBD"/>
    <w:rsid w:val="004576AA"/>
    <w:rsid w:val="00457C55"/>
    <w:rsid w:val="00461F41"/>
    <w:rsid w:val="004626F7"/>
    <w:rsid w:val="00462753"/>
    <w:rsid w:val="00463595"/>
    <w:rsid w:val="0046394C"/>
    <w:rsid w:val="00464786"/>
    <w:rsid w:val="00472397"/>
    <w:rsid w:val="0047268E"/>
    <w:rsid w:val="004743C0"/>
    <w:rsid w:val="00476D85"/>
    <w:rsid w:val="004779A9"/>
    <w:rsid w:val="00486F40"/>
    <w:rsid w:val="00497C7B"/>
    <w:rsid w:val="004A0B27"/>
    <w:rsid w:val="004A0C80"/>
    <w:rsid w:val="004A0D5B"/>
    <w:rsid w:val="004A2D23"/>
    <w:rsid w:val="004A7311"/>
    <w:rsid w:val="004A74BA"/>
    <w:rsid w:val="004A76D3"/>
    <w:rsid w:val="004B067D"/>
    <w:rsid w:val="004B446B"/>
    <w:rsid w:val="004B4AC8"/>
    <w:rsid w:val="004B64E3"/>
    <w:rsid w:val="004B7C34"/>
    <w:rsid w:val="004C1326"/>
    <w:rsid w:val="004C1417"/>
    <w:rsid w:val="004C18ED"/>
    <w:rsid w:val="004C4BDC"/>
    <w:rsid w:val="004C65AB"/>
    <w:rsid w:val="004D03DE"/>
    <w:rsid w:val="004D0C76"/>
    <w:rsid w:val="004D108E"/>
    <w:rsid w:val="004D7226"/>
    <w:rsid w:val="004F3C24"/>
    <w:rsid w:val="004F4C71"/>
    <w:rsid w:val="004F595D"/>
    <w:rsid w:val="004F756F"/>
    <w:rsid w:val="005001A3"/>
    <w:rsid w:val="005036DA"/>
    <w:rsid w:val="00503920"/>
    <w:rsid w:val="005052C9"/>
    <w:rsid w:val="005057F6"/>
    <w:rsid w:val="00506961"/>
    <w:rsid w:val="00506E92"/>
    <w:rsid w:val="0051496C"/>
    <w:rsid w:val="00514B79"/>
    <w:rsid w:val="00516EB5"/>
    <w:rsid w:val="00520546"/>
    <w:rsid w:val="00520743"/>
    <w:rsid w:val="00521C79"/>
    <w:rsid w:val="00525356"/>
    <w:rsid w:val="005256AF"/>
    <w:rsid w:val="00526E67"/>
    <w:rsid w:val="00530CE6"/>
    <w:rsid w:val="00531E00"/>
    <w:rsid w:val="00532C41"/>
    <w:rsid w:val="00533201"/>
    <w:rsid w:val="00533BC8"/>
    <w:rsid w:val="0053576B"/>
    <w:rsid w:val="00541C4C"/>
    <w:rsid w:val="00543F98"/>
    <w:rsid w:val="00551F8F"/>
    <w:rsid w:val="00553872"/>
    <w:rsid w:val="0055496A"/>
    <w:rsid w:val="00556362"/>
    <w:rsid w:val="00557491"/>
    <w:rsid w:val="005579F6"/>
    <w:rsid w:val="0056106B"/>
    <w:rsid w:val="005708A8"/>
    <w:rsid w:val="005753F0"/>
    <w:rsid w:val="00581B12"/>
    <w:rsid w:val="00582B5F"/>
    <w:rsid w:val="00582C92"/>
    <w:rsid w:val="005849A7"/>
    <w:rsid w:val="00584C37"/>
    <w:rsid w:val="00585266"/>
    <w:rsid w:val="00585273"/>
    <w:rsid w:val="00586A0F"/>
    <w:rsid w:val="00591229"/>
    <w:rsid w:val="005922F7"/>
    <w:rsid w:val="00595EA5"/>
    <w:rsid w:val="005969F9"/>
    <w:rsid w:val="00596E2F"/>
    <w:rsid w:val="00596F14"/>
    <w:rsid w:val="00597F88"/>
    <w:rsid w:val="005A0A6F"/>
    <w:rsid w:val="005A16A3"/>
    <w:rsid w:val="005A4EAA"/>
    <w:rsid w:val="005A6E8F"/>
    <w:rsid w:val="005A7BD4"/>
    <w:rsid w:val="005B0C14"/>
    <w:rsid w:val="005B14FF"/>
    <w:rsid w:val="005B1757"/>
    <w:rsid w:val="005B1CD7"/>
    <w:rsid w:val="005B1E18"/>
    <w:rsid w:val="005B2DC1"/>
    <w:rsid w:val="005B3ECD"/>
    <w:rsid w:val="005B742F"/>
    <w:rsid w:val="005C0CAE"/>
    <w:rsid w:val="005C4668"/>
    <w:rsid w:val="005D0472"/>
    <w:rsid w:val="005D0F52"/>
    <w:rsid w:val="005D1708"/>
    <w:rsid w:val="005D1FCD"/>
    <w:rsid w:val="005D2708"/>
    <w:rsid w:val="005D4C96"/>
    <w:rsid w:val="005D4CAA"/>
    <w:rsid w:val="005D61B2"/>
    <w:rsid w:val="005D6E62"/>
    <w:rsid w:val="005D7A04"/>
    <w:rsid w:val="005D7D54"/>
    <w:rsid w:val="005E29AA"/>
    <w:rsid w:val="005E3300"/>
    <w:rsid w:val="005E35B0"/>
    <w:rsid w:val="005E4A29"/>
    <w:rsid w:val="005E4EDF"/>
    <w:rsid w:val="005E6F1D"/>
    <w:rsid w:val="005F155B"/>
    <w:rsid w:val="005F603E"/>
    <w:rsid w:val="0060058D"/>
    <w:rsid w:val="00600C75"/>
    <w:rsid w:val="00600FE0"/>
    <w:rsid w:val="00601AE7"/>
    <w:rsid w:val="00602F6E"/>
    <w:rsid w:val="0060550A"/>
    <w:rsid w:val="00606169"/>
    <w:rsid w:val="0060709F"/>
    <w:rsid w:val="00613D7E"/>
    <w:rsid w:val="0061407C"/>
    <w:rsid w:val="00615AE4"/>
    <w:rsid w:val="006170D2"/>
    <w:rsid w:val="0062197D"/>
    <w:rsid w:val="00621A6E"/>
    <w:rsid w:val="00622075"/>
    <w:rsid w:val="00623176"/>
    <w:rsid w:val="006231CB"/>
    <w:rsid w:val="0062374F"/>
    <w:rsid w:val="00625078"/>
    <w:rsid w:val="0062509D"/>
    <w:rsid w:val="0062533B"/>
    <w:rsid w:val="00625EF2"/>
    <w:rsid w:val="006265CF"/>
    <w:rsid w:val="00631256"/>
    <w:rsid w:val="00631D66"/>
    <w:rsid w:val="00631F2F"/>
    <w:rsid w:val="006326F1"/>
    <w:rsid w:val="00633940"/>
    <w:rsid w:val="0063438C"/>
    <w:rsid w:val="00637CDC"/>
    <w:rsid w:val="00640856"/>
    <w:rsid w:val="00643020"/>
    <w:rsid w:val="00643090"/>
    <w:rsid w:val="00645F42"/>
    <w:rsid w:val="00647610"/>
    <w:rsid w:val="0065208B"/>
    <w:rsid w:val="00652482"/>
    <w:rsid w:val="006564F5"/>
    <w:rsid w:val="006572DB"/>
    <w:rsid w:val="00657B8A"/>
    <w:rsid w:val="00662EF1"/>
    <w:rsid w:val="006644C6"/>
    <w:rsid w:val="00665616"/>
    <w:rsid w:val="006668A2"/>
    <w:rsid w:val="00672939"/>
    <w:rsid w:val="00674442"/>
    <w:rsid w:val="00674ACF"/>
    <w:rsid w:val="0067637D"/>
    <w:rsid w:val="00683F57"/>
    <w:rsid w:val="00685499"/>
    <w:rsid w:val="006863BF"/>
    <w:rsid w:val="006879C9"/>
    <w:rsid w:val="00687B18"/>
    <w:rsid w:val="0069139A"/>
    <w:rsid w:val="00693300"/>
    <w:rsid w:val="00696317"/>
    <w:rsid w:val="006A0D1F"/>
    <w:rsid w:val="006A0FC7"/>
    <w:rsid w:val="006A1CDE"/>
    <w:rsid w:val="006A1CF1"/>
    <w:rsid w:val="006A1F5B"/>
    <w:rsid w:val="006A437D"/>
    <w:rsid w:val="006A72D1"/>
    <w:rsid w:val="006B2525"/>
    <w:rsid w:val="006B520D"/>
    <w:rsid w:val="006B5B75"/>
    <w:rsid w:val="006B6F0C"/>
    <w:rsid w:val="006C0829"/>
    <w:rsid w:val="006C5DC3"/>
    <w:rsid w:val="006D2304"/>
    <w:rsid w:val="006D2A6D"/>
    <w:rsid w:val="006D2CBF"/>
    <w:rsid w:val="006D620B"/>
    <w:rsid w:val="006D6503"/>
    <w:rsid w:val="006D76CD"/>
    <w:rsid w:val="006E1967"/>
    <w:rsid w:val="006E321C"/>
    <w:rsid w:val="006E4216"/>
    <w:rsid w:val="006E6C70"/>
    <w:rsid w:val="006F1217"/>
    <w:rsid w:val="006F1C29"/>
    <w:rsid w:val="006F3289"/>
    <w:rsid w:val="006F384E"/>
    <w:rsid w:val="006F4E09"/>
    <w:rsid w:val="006F4F4E"/>
    <w:rsid w:val="006F6B2B"/>
    <w:rsid w:val="007021B6"/>
    <w:rsid w:val="007042AA"/>
    <w:rsid w:val="007058B7"/>
    <w:rsid w:val="00706DFC"/>
    <w:rsid w:val="00707E15"/>
    <w:rsid w:val="007116FE"/>
    <w:rsid w:val="00712912"/>
    <w:rsid w:val="007129CE"/>
    <w:rsid w:val="00713109"/>
    <w:rsid w:val="00713C99"/>
    <w:rsid w:val="00715EF6"/>
    <w:rsid w:val="00715FF5"/>
    <w:rsid w:val="0071601E"/>
    <w:rsid w:val="00721B29"/>
    <w:rsid w:val="00721E7C"/>
    <w:rsid w:val="00725EF5"/>
    <w:rsid w:val="00726BE5"/>
    <w:rsid w:val="00736756"/>
    <w:rsid w:val="00736CC6"/>
    <w:rsid w:val="00736D17"/>
    <w:rsid w:val="00741A88"/>
    <w:rsid w:val="00743188"/>
    <w:rsid w:val="00744E0C"/>
    <w:rsid w:val="00744F6F"/>
    <w:rsid w:val="007452AE"/>
    <w:rsid w:val="00747349"/>
    <w:rsid w:val="007534BD"/>
    <w:rsid w:val="00755030"/>
    <w:rsid w:val="00755678"/>
    <w:rsid w:val="0075613C"/>
    <w:rsid w:val="00756FA5"/>
    <w:rsid w:val="00757BB4"/>
    <w:rsid w:val="007616E8"/>
    <w:rsid w:val="00761706"/>
    <w:rsid w:val="007626D3"/>
    <w:rsid w:val="00762E67"/>
    <w:rsid w:val="00763114"/>
    <w:rsid w:val="00766775"/>
    <w:rsid w:val="00767578"/>
    <w:rsid w:val="00774294"/>
    <w:rsid w:val="00775B33"/>
    <w:rsid w:val="00780CB4"/>
    <w:rsid w:val="007844BE"/>
    <w:rsid w:val="00786E71"/>
    <w:rsid w:val="00787AA7"/>
    <w:rsid w:val="00792F8A"/>
    <w:rsid w:val="00794512"/>
    <w:rsid w:val="00794A0D"/>
    <w:rsid w:val="00794A44"/>
    <w:rsid w:val="00794DF0"/>
    <w:rsid w:val="007A2B08"/>
    <w:rsid w:val="007A3826"/>
    <w:rsid w:val="007A4758"/>
    <w:rsid w:val="007A6714"/>
    <w:rsid w:val="007A6FDA"/>
    <w:rsid w:val="007B025C"/>
    <w:rsid w:val="007B038B"/>
    <w:rsid w:val="007B079D"/>
    <w:rsid w:val="007B557C"/>
    <w:rsid w:val="007B7D73"/>
    <w:rsid w:val="007C0474"/>
    <w:rsid w:val="007C0818"/>
    <w:rsid w:val="007C14E9"/>
    <w:rsid w:val="007C1DA9"/>
    <w:rsid w:val="007C4D1A"/>
    <w:rsid w:val="007D3441"/>
    <w:rsid w:val="007D549A"/>
    <w:rsid w:val="007D649A"/>
    <w:rsid w:val="007D7C3E"/>
    <w:rsid w:val="007E027B"/>
    <w:rsid w:val="007E0A4B"/>
    <w:rsid w:val="007E0E28"/>
    <w:rsid w:val="007E174F"/>
    <w:rsid w:val="007E1816"/>
    <w:rsid w:val="007E18CE"/>
    <w:rsid w:val="007E1AAB"/>
    <w:rsid w:val="007E2208"/>
    <w:rsid w:val="007E4172"/>
    <w:rsid w:val="007E7D3F"/>
    <w:rsid w:val="007F105D"/>
    <w:rsid w:val="007F1C84"/>
    <w:rsid w:val="007F36C8"/>
    <w:rsid w:val="007F3A50"/>
    <w:rsid w:val="007F4A45"/>
    <w:rsid w:val="007F63DD"/>
    <w:rsid w:val="007F7A85"/>
    <w:rsid w:val="00800105"/>
    <w:rsid w:val="00802872"/>
    <w:rsid w:val="00803D62"/>
    <w:rsid w:val="008100A9"/>
    <w:rsid w:val="00811984"/>
    <w:rsid w:val="008125A7"/>
    <w:rsid w:val="00813688"/>
    <w:rsid w:val="00813C8F"/>
    <w:rsid w:val="008142FD"/>
    <w:rsid w:val="008164A1"/>
    <w:rsid w:val="008167FA"/>
    <w:rsid w:val="00817219"/>
    <w:rsid w:val="00817A23"/>
    <w:rsid w:val="00822DA4"/>
    <w:rsid w:val="0082358A"/>
    <w:rsid w:val="00824FAD"/>
    <w:rsid w:val="0082509B"/>
    <w:rsid w:val="00832F1E"/>
    <w:rsid w:val="0083685F"/>
    <w:rsid w:val="00837339"/>
    <w:rsid w:val="0083744D"/>
    <w:rsid w:val="00847AA7"/>
    <w:rsid w:val="008517E1"/>
    <w:rsid w:val="008523A6"/>
    <w:rsid w:val="00862056"/>
    <w:rsid w:val="008647B5"/>
    <w:rsid w:val="00864CBC"/>
    <w:rsid w:val="0087211E"/>
    <w:rsid w:val="00874B2A"/>
    <w:rsid w:val="00877343"/>
    <w:rsid w:val="00877C7C"/>
    <w:rsid w:val="00882E41"/>
    <w:rsid w:val="00890DA4"/>
    <w:rsid w:val="0089255C"/>
    <w:rsid w:val="00892F8A"/>
    <w:rsid w:val="0089426E"/>
    <w:rsid w:val="00894280"/>
    <w:rsid w:val="008948D4"/>
    <w:rsid w:val="00896570"/>
    <w:rsid w:val="00897546"/>
    <w:rsid w:val="008A002B"/>
    <w:rsid w:val="008A021B"/>
    <w:rsid w:val="008A1FB3"/>
    <w:rsid w:val="008A255F"/>
    <w:rsid w:val="008A2B76"/>
    <w:rsid w:val="008A42AD"/>
    <w:rsid w:val="008A52D3"/>
    <w:rsid w:val="008A54D6"/>
    <w:rsid w:val="008A788A"/>
    <w:rsid w:val="008B12F5"/>
    <w:rsid w:val="008B1725"/>
    <w:rsid w:val="008B2F7C"/>
    <w:rsid w:val="008B51C1"/>
    <w:rsid w:val="008B79A5"/>
    <w:rsid w:val="008C03B4"/>
    <w:rsid w:val="008C055E"/>
    <w:rsid w:val="008C1BF6"/>
    <w:rsid w:val="008C3D7F"/>
    <w:rsid w:val="008C4765"/>
    <w:rsid w:val="008C528B"/>
    <w:rsid w:val="008D32F9"/>
    <w:rsid w:val="008D586A"/>
    <w:rsid w:val="008D6691"/>
    <w:rsid w:val="008D6803"/>
    <w:rsid w:val="008D77EC"/>
    <w:rsid w:val="008D77F8"/>
    <w:rsid w:val="008E10A0"/>
    <w:rsid w:val="008E3D20"/>
    <w:rsid w:val="008E45C0"/>
    <w:rsid w:val="008E5D5E"/>
    <w:rsid w:val="008E78EA"/>
    <w:rsid w:val="008E7E06"/>
    <w:rsid w:val="008F0C24"/>
    <w:rsid w:val="008F0DB6"/>
    <w:rsid w:val="008F2129"/>
    <w:rsid w:val="008F2281"/>
    <w:rsid w:val="008F5D9E"/>
    <w:rsid w:val="00900D2C"/>
    <w:rsid w:val="009030AC"/>
    <w:rsid w:val="00904286"/>
    <w:rsid w:val="009059FB"/>
    <w:rsid w:val="00910D6F"/>
    <w:rsid w:val="009113D7"/>
    <w:rsid w:val="00912103"/>
    <w:rsid w:val="00912655"/>
    <w:rsid w:val="00916CDA"/>
    <w:rsid w:val="00917064"/>
    <w:rsid w:val="0092098B"/>
    <w:rsid w:val="00920C7B"/>
    <w:rsid w:val="00922FBB"/>
    <w:rsid w:val="009264C0"/>
    <w:rsid w:val="00926614"/>
    <w:rsid w:val="00927662"/>
    <w:rsid w:val="00931A3B"/>
    <w:rsid w:val="0093236F"/>
    <w:rsid w:val="00932BC5"/>
    <w:rsid w:val="00932F06"/>
    <w:rsid w:val="00933503"/>
    <w:rsid w:val="009361F9"/>
    <w:rsid w:val="00936660"/>
    <w:rsid w:val="00937BF1"/>
    <w:rsid w:val="00937F0E"/>
    <w:rsid w:val="009423B3"/>
    <w:rsid w:val="00942712"/>
    <w:rsid w:val="00943802"/>
    <w:rsid w:val="00943C09"/>
    <w:rsid w:val="00951444"/>
    <w:rsid w:val="00956ECA"/>
    <w:rsid w:val="00964B1D"/>
    <w:rsid w:val="009726F6"/>
    <w:rsid w:val="009734A6"/>
    <w:rsid w:val="00974C70"/>
    <w:rsid w:val="00975AD6"/>
    <w:rsid w:val="00976970"/>
    <w:rsid w:val="00976D4F"/>
    <w:rsid w:val="0098034C"/>
    <w:rsid w:val="00982FCD"/>
    <w:rsid w:val="0098630E"/>
    <w:rsid w:val="00987BC7"/>
    <w:rsid w:val="009902C5"/>
    <w:rsid w:val="009927B8"/>
    <w:rsid w:val="009977AB"/>
    <w:rsid w:val="009A06C4"/>
    <w:rsid w:val="009A353A"/>
    <w:rsid w:val="009A60EB"/>
    <w:rsid w:val="009A7A73"/>
    <w:rsid w:val="009B3CA7"/>
    <w:rsid w:val="009B5FBE"/>
    <w:rsid w:val="009B72B5"/>
    <w:rsid w:val="009C259F"/>
    <w:rsid w:val="009C32E6"/>
    <w:rsid w:val="009C423A"/>
    <w:rsid w:val="009C4EC3"/>
    <w:rsid w:val="009C5EFA"/>
    <w:rsid w:val="009C6D7D"/>
    <w:rsid w:val="009C7248"/>
    <w:rsid w:val="009D37CC"/>
    <w:rsid w:val="009D7D8D"/>
    <w:rsid w:val="009E008D"/>
    <w:rsid w:val="009E04DD"/>
    <w:rsid w:val="009E30ED"/>
    <w:rsid w:val="009E3ACB"/>
    <w:rsid w:val="009E51CF"/>
    <w:rsid w:val="009E580E"/>
    <w:rsid w:val="009E658A"/>
    <w:rsid w:val="009E7829"/>
    <w:rsid w:val="009E7866"/>
    <w:rsid w:val="009F05D0"/>
    <w:rsid w:val="009F1ABF"/>
    <w:rsid w:val="009F5DC6"/>
    <w:rsid w:val="00A00C54"/>
    <w:rsid w:val="00A0258F"/>
    <w:rsid w:val="00A03E08"/>
    <w:rsid w:val="00A06824"/>
    <w:rsid w:val="00A117BE"/>
    <w:rsid w:val="00A1240C"/>
    <w:rsid w:val="00A13085"/>
    <w:rsid w:val="00A15670"/>
    <w:rsid w:val="00A166A3"/>
    <w:rsid w:val="00A22BF7"/>
    <w:rsid w:val="00A22C6A"/>
    <w:rsid w:val="00A232C1"/>
    <w:rsid w:val="00A254D8"/>
    <w:rsid w:val="00A3195F"/>
    <w:rsid w:val="00A31FEE"/>
    <w:rsid w:val="00A32665"/>
    <w:rsid w:val="00A330AB"/>
    <w:rsid w:val="00A334AB"/>
    <w:rsid w:val="00A33CF4"/>
    <w:rsid w:val="00A3476F"/>
    <w:rsid w:val="00A34F6C"/>
    <w:rsid w:val="00A37803"/>
    <w:rsid w:val="00A40107"/>
    <w:rsid w:val="00A42B2E"/>
    <w:rsid w:val="00A43965"/>
    <w:rsid w:val="00A43A8F"/>
    <w:rsid w:val="00A46AF1"/>
    <w:rsid w:val="00A47EA0"/>
    <w:rsid w:val="00A5051E"/>
    <w:rsid w:val="00A505FF"/>
    <w:rsid w:val="00A51EB7"/>
    <w:rsid w:val="00A543F4"/>
    <w:rsid w:val="00A5544B"/>
    <w:rsid w:val="00A579F8"/>
    <w:rsid w:val="00A62C43"/>
    <w:rsid w:val="00A632D9"/>
    <w:rsid w:val="00A675B4"/>
    <w:rsid w:val="00A67E15"/>
    <w:rsid w:val="00A70C5E"/>
    <w:rsid w:val="00A7225A"/>
    <w:rsid w:val="00A87787"/>
    <w:rsid w:val="00A90431"/>
    <w:rsid w:val="00A91028"/>
    <w:rsid w:val="00A91101"/>
    <w:rsid w:val="00A91276"/>
    <w:rsid w:val="00A92C58"/>
    <w:rsid w:val="00A95347"/>
    <w:rsid w:val="00A956EB"/>
    <w:rsid w:val="00AA0970"/>
    <w:rsid w:val="00AA0D55"/>
    <w:rsid w:val="00AA455F"/>
    <w:rsid w:val="00AA6809"/>
    <w:rsid w:val="00AA73A9"/>
    <w:rsid w:val="00AA78DB"/>
    <w:rsid w:val="00AA7E25"/>
    <w:rsid w:val="00AB01D5"/>
    <w:rsid w:val="00AB07FF"/>
    <w:rsid w:val="00AB3514"/>
    <w:rsid w:val="00AB3D2B"/>
    <w:rsid w:val="00AB4FF0"/>
    <w:rsid w:val="00AB7E38"/>
    <w:rsid w:val="00AC0185"/>
    <w:rsid w:val="00AC0670"/>
    <w:rsid w:val="00AC097F"/>
    <w:rsid w:val="00AC0CAA"/>
    <w:rsid w:val="00AC56E9"/>
    <w:rsid w:val="00AE29F7"/>
    <w:rsid w:val="00AE3D2B"/>
    <w:rsid w:val="00AE4236"/>
    <w:rsid w:val="00AE51B0"/>
    <w:rsid w:val="00AF3743"/>
    <w:rsid w:val="00AF3D5A"/>
    <w:rsid w:val="00AF71FF"/>
    <w:rsid w:val="00B0428E"/>
    <w:rsid w:val="00B078EC"/>
    <w:rsid w:val="00B104BA"/>
    <w:rsid w:val="00B1182E"/>
    <w:rsid w:val="00B123C0"/>
    <w:rsid w:val="00B15D1F"/>
    <w:rsid w:val="00B16A62"/>
    <w:rsid w:val="00B16BA1"/>
    <w:rsid w:val="00B1747B"/>
    <w:rsid w:val="00B17492"/>
    <w:rsid w:val="00B20D0D"/>
    <w:rsid w:val="00B24C34"/>
    <w:rsid w:val="00B27424"/>
    <w:rsid w:val="00B27969"/>
    <w:rsid w:val="00B30292"/>
    <w:rsid w:val="00B30409"/>
    <w:rsid w:val="00B3232C"/>
    <w:rsid w:val="00B35201"/>
    <w:rsid w:val="00B35DEE"/>
    <w:rsid w:val="00B368BD"/>
    <w:rsid w:val="00B36C5A"/>
    <w:rsid w:val="00B3787C"/>
    <w:rsid w:val="00B40294"/>
    <w:rsid w:val="00B42CF6"/>
    <w:rsid w:val="00B4307D"/>
    <w:rsid w:val="00B43F8D"/>
    <w:rsid w:val="00B4483B"/>
    <w:rsid w:val="00B46126"/>
    <w:rsid w:val="00B50FDA"/>
    <w:rsid w:val="00B512FE"/>
    <w:rsid w:val="00B53E85"/>
    <w:rsid w:val="00B54C9E"/>
    <w:rsid w:val="00B560AA"/>
    <w:rsid w:val="00B5669E"/>
    <w:rsid w:val="00B61ED5"/>
    <w:rsid w:val="00B63086"/>
    <w:rsid w:val="00B64EA3"/>
    <w:rsid w:val="00B65CD8"/>
    <w:rsid w:val="00B67DC9"/>
    <w:rsid w:val="00B72A9E"/>
    <w:rsid w:val="00B7385F"/>
    <w:rsid w:val="00B7403C"/>
    <w:rsid w:val="00B74EDD"/>
    <w:rsid w:val="00B80578"/>
    <w:rsid w:val="00B81DA2"/>
    <w:rsid w:val="00B82E1E"/>
    <w:rsid w:val="00B82F92"/>
    <w:rsid w:val="00B86834"/>
    <w:rsid w:val="00B86897"/>
    <w:rsid w:val="00B872AD"/>
    <w:rsid w:val="00B91541"/>
    <w:rsid w:val="00B978C6"/>
    <w:rsid w:val="00BA11F0"/>
    <w:rsid w:val="00BA13A3"/>
    <w:rsid w:val="00BA1C0F"/>
    <w:rsid w:val="00BA4BA8"/>
    <w:rsid w:val="00BA5B76"/>
    <w:rsid w:val="00BA6C68"/>
    <w:rsid w:val="00BB368C"/>
    <w:rsid w:val="00BB39B5"/>
    <w:rsid w:val="00BB636B"/>
    <w:rsid w:val="00BB74CD"/>
    <w:rsid w:val="00BB7985"/>
    <w:rsid w:val="00BC14C3"/>
    <w:rsid w:val="00BC19C1"/>
    <w:rsid w:val="00BC3AEA"/>
    <w:rsid w:val="00BC4859"/>
    <w:rsid w:val="00BC5470"/>
    <w:rsid w:val="00BC6F10"/>
    <w:rsid w:val="00BC753F"/>
    <w:rsid w:val="00BC7E81"/>
    <w:rsid w:val="00BD19FE"/>
    <w:rsid w:val="00BD21BC"/>
    <w:rsid w:val="00BD6669"/>
    <w:rsid w:val="00BD6ADD"/>
    <w:rsid w:val="00BE26FE"/>
    <w:rsid w:val="00BE52AB"/>
    <w:rsid w:val="00BE5A19"/>
    <w:rsid w:val="00BE62E3"/>
    <w:rsid w:val="00BE7448"/>
    <w:rsid w:val="00BF1B7F"/>
    <w:rsid w:val="00BF30DA"/>
    <w:rsid w:val="00BF45E6"/>
    <w:rsid w:val="00BF48D5"/>
    <w:rsid w:val="00BF7735"/>
    <w:rsid w:val="00BF7DEE"/>
    <w:rsid w:val="00C014EC"/>
    <w:rsid w:val="00C10807"/>
    <w:rsid w:val="00C108F7"/>
    <w:rsid w:val="00C136DA"/>
    <w:rsid w:val="00C151B5"/>
    <w:rsid w:val="00C1622F"/>
    <w:rsid w:val="00C20E27"/>
    <w:rsid w:val="00C215CE"/>
    <w:rsid w:val="00C264AE"/>
    <w:rsid w:val="00C271CB"/>
    <w:rsid w:val="00C274A5"/>
    <w:rsid w:val="00C27B63"/>
    <w:rsid w:val="00C31E7E"/>
    <w:rsid w:val="00C35F19"/>
    <w:rsid w:val="00C3641F"/>
    <w:rsid w:val="00C40262"/>
    <w:rsid w:val="00C40D77"/>
    <w:rsid w:val="00C433EB"/>
    <w:rsid w:val="00C4362F"/>
    <w:rsid w:val="00C44055"/>
    <w:rsid w:val="00C46124"/>
    <w:rsid w:val="00C5158D"/>
    <w:rsid w:val="00C5161E"/>
    <w:rsid w:val="00C54B8E"/>
    <w:rsid w:val="00C557F9"/>
    <w:rsid w:val="00C55AC5"/>
    <w:rsid w:val="00C56CFE"/>
    <w:rsid w:val="00C601F3"/>
    <w:rsid w:val="00C60387"/>
    <w:rsid w:val="00C61AF2"/>
    <w:rsid w:val="00C61E0D"/>
    <w:rsid w:val="00C642B4"/>
    <w:rsid w:val="00C6550E"/>
    <w:rsid w:val="00C66D74"/>
    <w:rsid w:val="00C678D0"/>
    <w:rsid w:val="00C72AC1"/>
    <w:rsid w:val="00C72B6F"/>
    <w:rsid w:val="00C752C8"/>
    <w:rsid w:val="00C76A41"/>
    <w:rsid w:val="00C76D1D"/>
    <w:rsid w:val="00C80606"/>
    <w:rsid w:val="00C83EE9"/>
    <w:rsid w:val="00C83F7B"/>
    <w:rsid w:val="00C91EE1"/>
    <w:rsid w:val="00C9290C"/>
    <w:rsid w:val="00C9346A"/>
    <w:rsid w:val="00C9396A"/>
    <w:rsid w:val="00C94045"/>
    <w:rsid w:val="00C94174"/>
    <w:rsid w:val="00C94C38"/>
    <w:rsid w:val="00C963E6"/>
    <w:rsid w:val="00C975B5"/>
    <w:rsid w:val="00CA0081"/>
    <w:rsid w:val="00CA1366"/>
    <w:rsid w:val="00CA17BB"/>
    <w:rsid w:val="00CA388A"/>
    <w:rsid w:val="00CA3ED8"/>
    <w:rsid w:val="00CA4C21"/>
    <w:rsid w:val="00CA53DD"/>
    <w:rsid w:val="00CB7C76"/>
    <w:rsid w:val="00CC03D8"/>
    <w:rsid w:val="00CC1987"/>
    <w:rsid w:val="00CC5FEC"/>
    <w:rsid w:val="00CD0C86"/>
    <w:rsid w:val="00CD10D7"/>
    <w:rsid w:val="00CD2FDC"/>
    <w:rsid w:val="00CD4CC6"/>
    <w:rsid w:val="00CE032A"/>
    <w:rsid w:val="00CF5782"/>
    <w:rsid w:val="00CF5C38"/>
    <w:rsid w:val="00CF5DEF"/>
    <w:rsid w:val="00CF6B00"/>
    <w:rsid w:val="00CF6EA4"/>
    <w:rsid w:val="00D00780"/>
    <w:rsid w:val="00D00D81"/>
    <w:rsid w:val="00D027C4"/>
    <w:rsid w:val="00D039A5"/>
    <w:rsid w:val="00D04275"/>
    <w:rsid w:val="00D0752F"/>
    <w:rsid w:val="00D07E43"/>
    <w:rsid w:val="00D13AB6"/>
    <w:rsid w:val="00D13E68"/>
    <w:rsid w:val="00D14B17"/>
    <w:rsid w:val="00D207FE"/>
    <w:rsid w:val="00D20ECB"/>
    <w:rsid w:val="00D2287C"/>
    <w:rsid w:val="00D22A9C"/>
    <w:rsid w:val="00D23CE2"/>
    <w:rsid w:val="00D24DB2"/>
    <w:rsid w:val="00D306B4"/>
    <w:rsid w:val="00D315D9"/>
    <w:rsid w:val="00D31CCC"/>
    <w:rsid w:val="00D37234"/>
    <w:rsid w:val="00D37A98"/>
    <w:rsid w:val="00D411F0"/>
    <w:rsid w:val="00D43574"/>
    <w:rsid w:val="00D4600C"/>
    <w:rsid w:val="00D4773D"/>
    <w:rsid w:val="00D47ECA"/>
    <w:rsid w:val="00D5314D"/>
    <w:rsid w:val="00D54324"/>
    <w:rsid w:val="00D5441B"/>
    <w:rsid w:val="00D548D6"/>
    <w:rsid w:val="00D56098"/>
    <w:rsid w:val="00D5682F"/>
    <w:rsid w:val="00D651BE"/>
    <w:rsid w:val="00D66BF1"/>
    <w:rsid w:val="00D71D98"/>
    <w:rsid w:val="00D725EB"/>
    <w:rsid w:val="00D74734"/>
    <w:rsid w:val="00D7594C"/>
    <w:rsid w:val="00D80458"/>
    <w:rsid w:val="00D81065"/>
    <w:rsid w:val="00D82507"/>
    <w:rsid w:val="00D85A41"/>
    <w:rsid w:val="00D90CA3"/>
    <w:rsid w:val="00D90EF4"/>
    <w:rsid w:val="00D9457D"/>
    <w:rsid w:val="00D95AE0"/>
    <w:rsid w:val="00D96F37"/>
    <w:rsid w:val="00D97539"/>
    <w:rsid w:val="00D97974"/>
    <w:rsid w:val="00DA1A02"/>
    <w:rsid w:val="00DA2742"/>
    <w:rsid w:val="00DA3754"/>
    <w:rsid w:val="00DA3CD3"/>
    <w:rsid w:val="00DA450C"/>
    <w:rsid w:val="00DA5926"/>
    <w:rsid w:val="00DA626A"/>
    <w:rsid w:val="00DB2E50"/>
    <w:rsid w:val="00DB364B"/>
    <w:rsid w:val="00DB4EF0"/>
    <w:rsid w:val="00DB59C7"/>
    <w:rsid w:val="00DB61A1"/>
    <w:rsid w:val="00DB62F7"/>
    <w:rsid w:val="00DB7110"/>
    <w:rsid w:val="00DD0097"/>
    <w:rsid w:val="00DD1560"/>
    <w:rsid w:val="00DD2460"/>
    <w:rsid w:val="00DD2F6F"/>
    <w:rsid w:val="00DD3391"/>
    <w:rsid w:val="00DD5381"/>
    <w:rsid w:val="00DD61D0"/>
    <w:rsid w:val="00DD7B80"/>
    <w:rsid w:val="00DD7BA5"/>
    <w:rsid w:val="00DE0DA6"/>
    <w:rsid w:val="00DE31DA"/>
    <w:rsid w:val="00DE32CE"/>
    <w:rsid w:val="00DE3C38"/>
    <w:rsid w:val="00DE6B7F"/>
    <w:rsid w:val="00DE7119"/>
    <w:rsid w:val="00DF098F"/>
    <w:rsid w:val="00DF0ED4"/>
    <w:rsid w:val="00DF2961"/>
    <w:rsid w:val="00DF356B"/>
    <w:rsid w:val="00E00282"/>
    <w:rsid w:val="00E01159"/>
    <w:rsid w:val="00E042B7"/>
    <w:rsid w:val="00E0521E"/>
    <w:rsid w:val="00E05F99"/>
    <w:rsid w:val="00E06073"/>
    <w:rsid w:val="00E07950"/>
    <w:rsid w:val="00E132EC"/>
    <w:rsid w:val="00E17AD2"/>
    <w:rsid w:val="00E20EBB"/>
    <w:rsid w:val="00E21EED"/>
    <w:rsid w:val="00E2289B"/>
    <w:rsid w:val="00E23010"/>
    <w:rsid w:val="00E237E1"/>
    <w:rsid w:val="00E26004"/>
    <w:rsid w:val="00E2713B"/>
    <w:rsid w:val="00E271F0"/>
    <w:rsid w:val="00E304F1"/>
    <w:rsid w:val="00E328CC"/>
    <w:rsid w:val="00E329AE"/>
    <w:rsid w:val="00E37B8C"/>
    <w:rsid w:val="00E41969"/>
    <w:rsid w:val="00E41FF8"/>
    <w:rsid w:val="00E446A7"/>
    <w:rsid w:val="00E44741"/>
    <w:rsid w:val="00E47250"/>
    <w:rsid w:val="00E5673C"/>
    <w:rsid w:val="00E612CB"/>
    <w:rsid w:val="00E64566"/>
    <w:rsid w:val="00E64A66"/>
    <w:rsid w:val="00E653E6"/>
    <w:rsid w:val="00E6629F"/>
    <w:rsid w:val="00E67516"/>
    <w:rsid w:val="00E72D55"/>
    <w:rsid w:val="00E75C01"/>
    <w:rsid w:val="00E76FC2"/>
    <w:rsid w:val="00E773AE"/>
    <w:rsid w:val="00E80B38"/>
    <w:rsid w:val="00E81003"/>
    <w:rsid w:val="00E819ED"/>
    <w:rsid w:val="00E81D83"/>
    <w:rsid w:val="00E820F6"/>
    <w:rsid w:val="00E82F73"/>
    <w:rsid w:val="00E83488"/>
    <w:rsid w:val="00E8535D"/>
    <w:rsid w:val="00E85AD0"/>
    <w:rsid w:val="00E90C20"/>
    <w:rsid w:val="00E946C4"/>
    <w:rsid w:val="00E94E72"/>
    <w:rsid w:val="00E96C9B"/>
    <w:rsid w:val="00EA0A04"/>
    <w:rsid w:val="00EA0A10"/>
    <w:rsid w:val="00EA2EDC"/>
    <w:rsid w:val="00EA3C3E"/>
    <w:rsid w:val="00EA5A2B"/>
    <w:rsid w:val="00EB22D4"/>
    <w:rsid w:val="00EB3B77"/>
    <w:rsid w:val="00EB4DC1"/>
    <w:rsid w:val="00EB726D"/>
    <w:rsid w:val="00EB786B"/>
    <w:rsid w:val="00EC0406"/>
    <w:rsid w:val="00EC0B0D"/>
    <w:rsid w:val="00EC0C73"/>
    <w:rsid w:val="00EC1F4C"/>
    <w:rsid w:val="00EC55E8"/>
    <w:rsid w:val="00EC5B90"/>
    <w:rsid w:val="00EC6CD9"/>
    <w:rsid w:val="00ED01B6"/>
    <w:rsid w:val="00ED1710"/>
    <w:rsid w:val="00ED49B8"/>
    <w:rsid w:val="00ED4E41"/>
    <w:rsid w:val="00EE0DBB"/>
    <w:rsid w:val="00EE24DE"/>
    <w:rsid w:val="00EE4363"/>
    <w:rsid w:val="00EF3895"/>
    <w:rsid w:val="00EF39BE"/>
    <w:rsid w:val="00EF6BD5"/>
    <w:rsid w:val="00EF7093"/>
    <w:rsid w:val="00F00A2C"/>
    <w:rsid w:val="00F01308"/>
    <w:rsid w:val="00F01B8A"/>
    <w:rsid w:val="00F0407F"/>
    <w:rsid w:val="00F040B2"/>
    <w:rsid w:val="00F061DF"/>
    <w:rsid w:val="00F06823"/>
    <w:rsid w:val="00F07D40"/>
    <w:rsid w:val="00F12428"/>
    <w:rsid w:val="00F12A50"/>
    <w:rsid w:val="00F15B13"/>
    <w:rsid w:val="00F177B8"/>
    <w:rsid w:val="00F20F22"/>
    <w:rsid w:val="00F2103C"/>
    <w:rsid w:val="00F228D1"/>
    <w:rsid w:val="00F27E2A"/>
    <w:rsid w:val="00F33444"/>
    <w:rsid w:val="00F34A67"/>
    <w:rsid w:val="00F35FEC"/>
    <w:rsid w:val="00F408F2"/>
    <w:rsid w:val="00F42155"/>
    <w:rsid w:val="00F42E32"/>
    <w:rsid w:val="00F42FEE"/>
    <w:rsid w:val="00F43855"/>
    <w:rsid w:val="00F46E16"/>
    <w:rsid w:val="00F50729"/>
    <w:rsid w:val="00F5093D"/>
    <w:rsid w:val="00F518D6"/>
    <w:rsid w:val="00F53C79"/>
    <w:rsid w:val="00F54EE0"/>
    <w:rsid w:val="00F56BDA"/>
    <w:rsid w:val="00F57A6C"/>
    <w:rsid w:val="00F60136"/>
    <w:rsid w:val="00F60658"/>
    <w:rsid w:val="00F60F9B"/>
    <w:rsid w:val="00F61142"/>
    <w:rsid w:val="00F61C83"/>
    <w:rsid w:val="00F62896"/>
    <w:rsid w:val="00F64DEA"/>
    <w:rsid w:val="00F65906"/>
    <w:rsid w:val="00F700C9"/>
    <w:rsid w:val="00F740D9"/>
    <w:rsid w:val="00F82162"/>
    <w:rsid w:val="00F86376"/>
    <w:rsid w:val="00F865AF"/>
    <w:rsid w:val="00F86BCD"/>
    <w:rsid w:val="00F92BA0"/>
    <w:rsid w:val="00F949FD"/>
    <w:rsid w:val="00F958BD"/>
    <w:rsid w:val="00F95EA2"/>
    <w:rsid w:val="00F96601"/>
    <w:rsid w:val="00FA0190"/>
    <w:rsid w:val="00FA3CF7"/>
    <w:rsid w:val="00FA5DB0"/>
    <w:rsid w:val="00FA6AFA"/>
    <w:rsid w:val="00FA789F"/>
    <w:rsid w:val="00FB08FD"/>
    <w:rsid w:val="00FB1947"/>
    <w:rsid w:val="00FB2297"/>
    <w:rsid w:val="00FB2D64"/>
    <w:rsid w:val="00FB6732"/>
    <w:rsid w:val="00FB7C41"/>
    <w:rsid w:val="00FC0D1B"/>
    <w:rsid w:val="00FC1C09"/>
    <w:rsid w:val="00FC2068"/>
    <w:rsid w:val="00FC281B"/>
    <w:rsid w:val="00FC3258"/>
    <w:rsid w:val="00FC4BAB"/>
    <w:rsid w:val="00FC692C"/>
    <w:rsid w:val="00FC69A8"/>
    <w:rsid w:val="00FD1D04"/>
    <w:rsid w:val="00FD32D1"/>
    <w:rsid w:val="00FD34FB"/>
    <w:rsid w:val="00FD586F"/>
    <w:rsid w:val="00FD664B"/>
    <w:rsid w:val="00FD6C6B"/>
    <w:rsid w:val="00FE101F"/>
    <w:rsid w:val="00FE1ABE"/>
    <w:rsid w:val="00FE2070"/>
    <w:rsid w:val="00FE36AE"/>
    <w:rsid w:val="00FE69BB"/>
    <w:rsid w:val="00FE7F43"/>
    <w:rsid w:val="00FF0567"/>
    <w:rsid w:val="00FF2390"/>
    <w:rsid w:val="00FF284F"/>
    <w:rsid w:val="00FF3E58"/>
    <w:rsid w:val="00FF5236"/>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table" w:styleId="LightList">
    <w:name w:val="Light List"/>
    <w:basedOn w:val="TableNormal"/>
    <w:uiPriority w:val="61"/>
    <w:rsid w:val="00DE31D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Accent6">
    <w:name w:val="Light Shading Accent 6"/>
    <w:basedOn w:val="TableNormal"/>
    <w:uiPriority w:val="60"/>
    <w:rsid w:val="00DE31DA"/>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Accent5">
    <w:name w:val="Light Shading Accent 5"/>
    <w:basedOn w:val="TableNormal"/>
    <w:uiPriority w:val="60"/>
    <w:rsid w:val="00DE31DA"/>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table" w:styleId="LightList">
    <w:name w:val="Light List"/>
    <w:basedOn w:val="TableNormal"/>
    <w:uiPriority w:val="61"/>
    <w:rsid w:val="00DE31D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Accent6">
    <w:name w:val="Light Shading Accent 6"/>
    <w:basedOn w:val="TableNormal"/>
    <w:uiPriority w:val="60"/>
    <w:rsid w:val="00DE31DA"/>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Accent5">
    <w:name w:val="Light Shading Accent 5"/>
    <w:basedOn w:val="TableNormal"/>
    <w:uiPriority w:val="60"/>
    <w:rsid w:val="00DE31DA"/>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688875352">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838929357">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11836224">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emf"/><Relationship Id="rId3" Type="http://schemas.openxmlformats.org/officeDocument/2006/relationships/styles" Target="styles.xml"/><Relationship Id="rId21" Type="http://schemas.openxmlformats.org/officeDocument/2006/relationships/image" Target="media/image13.wmf"/><Relationship Id="rId34" Type="http://schemas.openxmlformats.org/officeDocument/2006/relationships/image" Target="media/image26.emf"/><Relationship Id="rId42" Type="http://schemas.openxmlformats.org/officeDocument/2006/relationships/image" Target="media/image34.emf"/><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wmf"/><Relationship Id="rId29" Type="http://schemas.openxmlformats.org/officeDocument/2006/relationships/image" Target="media/image21.emf"/><Relationship Id="rId41" Type="http://schemas.openxmlformats.org/officeDocument/2006/relationships/image" Target="media/image33.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png"/><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wmf"/><Relationship Id="rId28" Type="http://schemas.openxmlformats.org/officeDocument/2006/relationships/image" Target="media/image20.emf"/><Relationship Id="rId36" Type="http://schemas.openxmlformats.org/officeDocument/2006/relationships/image" Target="media/image28.emf"/><Relationship Id="rId10" Type="http://schemas.openxmlformats.org/officeDocument/2006/relationships/image" Target="media/image2.emf"/><Relationship Id="rId19" Type="http://schemas.openxmlformats.org/officeDocument/2006/relationships/image" Target="media/image11.png"/><Relationship Id="rId31" Type="http://schemas.openxmlformats.org/officeDocument/2006/relationships/image" Target="media/image23.emf"/><Relationship Id="rId44"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w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header" Target="header1.xm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B06A5-ECD0-4056-9874-3604CD5D7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2955</Words>
  <Characters>16844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Ericsson, AG</cp:lastModifiedBy>
  <cp:revision>5</cp:revision>
  <cp:lastPrinted>2015-07-20T19:34:00Z</cp:lastPrinted>
  <dcterms:created xsi:type="dcterms:W3CDTF">2015-11-18T02:13:00Z</dcterms:created>
  <dcterms:modified xsi:type="dcterms:W3CDTF">2015-11-18T04:07:00Z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